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80432" w14:textId="4EA1685F" w:rsidR="001D7839" w:rsidRDefault="001D7839" w:rsidP="001D7839">
      <w:pPr>
        <w:numPr>
          <w:ilvl w:val="0"/>
          <w:numId w:val="8"/>
        </w:numPr>
        <w:spacing w:line="360" w:lineRule="auto"/>
        <w:jc w:val="both"/>
        <w:rPr>
          <w:rFonts w:ascii="Arial" w:hAnsi="Arial" w:cs="Arial"/>
          <w:sz w:val="28"/>
          <w:szCs w:val="28"/>
          <w:lang w:val="es-MX"/>
        </w:rPr>
      </w:pPr>
      <w:r w:rsidRPr="001D7839">
        <w:rPr>
          <w:rFonts w:ascii="Arial" w:hAnsi="Arial" w:cs="Arial"/>
          <w:sz w:val="28"/>
          <w:szCs w:val="28"/>
          <w:lang w:val="es-MX"/>
        </w:rPr>
        <w:t>La proyección de Estados Unidos hacia el Caribe: una visión desde la seguridad</w:t>
      </w:r>
    </w:p>
    <w:p w14:paraId="197AA8A4" w14:textId="77777777" w:rsidR="00E57CEB" w:rsidRPr="00E57CEB" w:rsidRDefault="00E57CEB" w:rsidP="00E57CEB">
      <w:pPr>
        <w:spacing w:line="360" w:lineRule="auto"/>
        <w:jc w:val="both"/>
        <w:rPr>
          <w:rFonts w:ascii="Arial" w:hAnsi="Arial" w:cs="Arial"/>
          <w:sz w:val="28"/>
          <w:szCs w:val="28"/>
          <w:lang w:val="es-MX"/>
        </w:rPr>
      </w:pPr>
      <w:r w:rsidRPr="00E57CEB">
        <w:rPr>
          <w:rFonts w:ascii="Arial" w:hAnsi="Arial" w:cs="Arial"/>
          <w:sz w:val="28"/>
          <w:szCs w:val="28"/>
          <w:lang w:val="es-MX"/>
        </w:rPr>
        <w:t>MsC Santiago Espinosa Bejerano.</w:t>
      </w:r>
    </w:p>
    <w:p w14:paraId="212DDD9B" w14:textId="11A46948" w:rsidR="00E57CEB" w:rsidRPr="001D7839" w:rsidRDefault="00E57CEB" w:rsidP="00E57CEB">
      <w:pPr>
        <w:spacing w:line="360" w:lineRule="auto"/>
        <w:jc w:val="both"/>
        <w:rPr>
          <w:rFonts w:ascii="Arial" w:hAnsi="Arial" w:cs="Arial"/>
          <w:sz w:val="28"/>
          <w:szCs w:val="28"/>
          <w:lang w:val="es-MX"/>
        </w:rPr>
      </w:pPr>
      <w:r w:rsidRPr="00E57CEB">
        <w:rPr>
          <w:rFonts w:ascii="Arial" w:hAnsi="Arial" w:cs="Arial"/>
          <w:sz w:val="28"/>
          <w:szCs w:val="28"/>
          <w:lang w:val="es-MX"/>
        </w:rPr>
        <w:t>Centro de Investigaciones de Política Internacional. CIPI.</w:t>
      </w:r>
    </w:p>
    <w:p w14:paraId="155970C8" w14:textId="5AAA19C2" w:rsidR="00B419D4" w:rsidRDefault="00B419D4" w:rsidP="00B419D4">
      <w:pPr>
        <w:spacing w:line="360" w:lineRule="auto"/>
        <w:jc w:val="both"/>
        <w:rPr>
          <w:lang w:val="es-MX"/>
        </w:rPr>
      </w:pPr>
      <w:r>
        <w:rPr>
          <w:lang w:val="es-MX"/>
        </w:rPr>
        <w:t xml:space="preserve"> </w:t>
      </w:r>
    </w:p>
    <w:p w14:paraId="30562A2D" w14:textId="0FD799EE" w:rsidR="00D23750" w:rsidRDefault="00D23750" w:rsidP="00B419D4">
      <w:pPr>
        <w:spacing w:line="360" w:lineRule="auto"/>
        <w:jc w:val="both"/>
        <w:rPr>
          <w:rFonts w:ascii="Arial" w:hAnsi="Arial" w:cs="Arial"/>
          <w:sz w:val="24"/>
          <w:szCs w:val="24"/>
          <w:lang w:val="es-MX"/>
        </w:rPr>
      </w:pPr>
      <w:r>
        <w:rPr>
          <w:rFonts w:ascii="Arial" w:hAnsi="Arial" w:cs="Arial"/>
          <w:sz w:val="24"/>
          <w:szCs w:val="24"/>
          <w:lang w:val="es-MX"/>
        </w:rPr>
        <w:t xml:space="preserve">                                 </w:t>
      </w:r>
      <w:r w:rsidRPr="00D23750">
        <w:rPr>
          <w:rFonts w:ascii="Arial" w:hAnsi="Arial" w:cs="Arial"/>
          <w:sz w:val="24"/>
          <w:szCs w:val="24"/>
          <w:lang w:val="es-MX"/>
        </w:rPr>
        <w:t>Introducción</w:t>
      </w:r>
    </w:p>
    <w:p w14:paraId="5D3903B8" w14:textId="6B67B07E" w:rsidR="00D23750" w:rsidRPr="00146683" w:rsidRDefault="00D23750" w:rsidP="00B419D4">
      <w:pPr>
        <w:spacing w:line="360" w:lineRule="auto"/>
        <w:jc w:val="both"/>
        <w:rPr>
          <w:rFonts w:ascii="Arial" w:hAnsi="Arial" w:cs="Arial"/>
          <w:sz w:val="24"/>
          <w:szCs w:val="24"/>
          <w:lang w:val="es-ES"/>
        </w:rPr>
      </w:pPr>
      <w:r w:rsidRPr="00146683">
        <w:rPr>
          <w:rFonts w:ascii="Arial" w:hAnsi="Arial" w:cs="Arial"/>
          <w:sz w:val="24"/>
          <w:szCs w:val="24"/>
          <w:lang w:val="es-ES"/>
        </w:rPr>
        <w:t>La Cuenca del Caribe considerada históricamente como llave estratégica y frontera marítima</w:t>
      </w:r>
      <w:r w:rsidR="00BA5A1F" w:rsidRPr="00146683">
        <w:rPr>
          <w:rFonts w:ascii="Arial" w:hAnsi="Arial" w:cs="Arial"/>
          <w:sz w:val="24"/>
          <w:szCs w:val="24"/>
          <w:lang w:val="es-ES"/>
        </w:rPr>
        <w:t xml:space="preserve"> </w:t>
      </w:r>
      <w:r w:rsidRPr="00146683">
        <w:rPr>
          <w:rFonts w:ascii="Arial" w:hAnsi="Arial" w:cs="Arial"/>
          <w:sz w:val="24"/>
          <w:szCs w:val="24"/>
          <w:lang w:val="es-ES"/>
        </w:rPr>
        <w:t xml:space="preserve">ha sido y es un foco de atención para los Estados Unidos. En un área caracterizada por pequeñas economías abiertas y altamente vulnerables a las oscilaciones en el contexto internacional y </w:t>
      </w:r>
      <w:r w:rsidR="00BA5A1F" w:rsidRPr="00146683">
        <w:rPr>
          <w:rFonts w:ascii="Arial" w:hAnsi="Arial" w:cs="Arial"/>
          <w:sz w:val="24"/>
          <w:szCs w:val="24"/>
          <w:lang w:val="es-ES"/>
        </w:rPr>
        <w:t>e</w:t>
      </w:r>
      <w:r w:rsidRPr="00146683">
        <w:rPr>
          <w:rFonts w:ascii="Arial" w:hAnsi="Arial" w:cs="Arial"/>
          <w:sz w:val="24"/>
          <w:szCs w:val="24"/>
          <w:lang w:val="es-ES"/>
        </w:rPr>
        <w:t xml:space="preserve">stados sometidos a las tensiones de las reformas económicas, </w:t>
      </w:r>
      <w:r w:rsidR="00A471B6" w:rsidRPr="00146683">
        <w:rPr>
          <w:rFonts w:ascii="Arial" w:hAnsi="Arial" w:cs="Arial"/>
          <w:sz w:val="24"/>
          <w:szCs w:val="24"/>
          <w:lang w:val="es-ES"/>
        </w:rPr>
        <w:t>y las</w:t>
      </w:r>
      <w:r w:rsidRPr="00146683">
        <w:rPr>
          <w:rFonts w:ascii="Arial" w:hAnsi="Arial" w:cs="Arial"/>
          <w:sz w:val="24"/>
          <w:szCs w:val="24"/>
          <w:lang w:val="es-ES"/>
        </w:rPr>
        <w:t xml:space="preserve"> políticas implementadas por los países poderosos</w:t>
      </w:r>
      <w:r w:rsidR="003E48C9" w:rsidRPr="00146683">
        <w:rPr>
          <w:rFonts w:ascii="Arial" w:hAnsi="Arial" w:cs="Arial"/>
          <w:sz w:val="24"/>
          <w:szCs w:val="24"/>
          <w:lang w:val="es-ES"/>
        </w:rPr>
        <w:t>.</w:t>
      </w:r>
    </w:p>
    <w:p w14:paraId="59976D65" w14:textId="3792BCAA" w:rsidR="003E48C9" w:rsidRPr="00146683" w:rsidRDefault="003E48C9" w:rsidP="00B419D4">
      <w:pPr>
        <w:spacing w:line="360" w:lineRule="auto"/>
        <w:jc w:val="both"/>
        <w:rPr>
          <w:rFonts w:ascii="Arial" w:hAnsi="Arial" w:cs="Arial"/>
          <w:sz w:val="24"/>
          <w:szCs w:val="24"/>
          <w:lang w:val="es-ES"/>
        </w:rPr>
      </w:pPr>
      <w:r w:rsidRPr="00146683">
        <w:rPr>
          <w:rFonts w:ascii="Arial" w:hAnsi="Arial" w:cs="Arial"/>
          <w:sz w:val="24"/>
          <w:szCs w:val="24"/>
          <w:lang w:val="es-ES"/>
        </w:rPr>
        <w:t xml:space="preserve"> En los temas de seguridad evidentemente existen dos posturas, una desde la perspectiva de los países </w:t>
      </w:r>
      <w:r w:rsidR="00E57CEB" w:rsidRPr="00146683">
        <w:rPr>
          <w:rFonts w:ascii="Arial" w:hAnsi="Arial" w:cs="Arial"/>
          <w:sz w:val="24"/>
          <w:szCs w:val="24"/>
          <w:lang w:val="es-ES"/>
        </w:rPr>
        <w:t>caribeños</w:t>
      </w:r>
      <w:r w:rsidRPr="00146683">
        <w:rPr>
          <w:rFonts w:ascii="Arial" w:hAnsi="Arial" w:cs="Arial"/>
          <w:sz w:val="24"/>
          <w:szCs w:val="24"/>
          <w:lang w:val="es-ES"/>
        </w:rPr>
        <w:t xml:space="preserve"> (violencia, consumo de drogas, pobreza, salud, medio ambiente y eventos climatológicos…etc.) y otra desde una visión del </w:t>
      </w:r>
      <w:r w:rsidR="00A471B6" w:rsidRPr="00146683">
        <w:rPr>
          <w:rFonts w:ascii="Arial" w:hAnsi="Arial" w:cs="Arial"/>
          <w:sz w:val="24"/>
          <w:szCs w:val="24"/>
          <w:lang w:val="es-ES"/>
        </w:rPr>
        <w:t>norte (</w:t>
      </w:r>
      <w:r w:rsidRPr="00146683">
        <w:rPr>
          <w:rFonts w:ascii="Arial" w:hAnsi="Arial" w:cs="Arial"/>
          <w:sz w:val="24"/>
          <w:szCs w:val="24"/>
          <w:lang w:val="es-ES"/>
        </w:rPr>
        <w:t xml:space="preserve">Son comunes los temas de la droga, el narcotráfico y la corrupción, el medio ambiente, la migración, la no proliferación de armamento, la seguridad nuclear, las medidas de confianza y la gobernabilidad y la </w:t>
      </w:r>
      <w:r w:rsidR="004D7955" w:rsidRPr="00146683">
        <w:rPr>
          <w:rFonts w:ascii="Arial" w:hAnsi="Arial" w:cs="Arial"/>
          <w:sz w:val="24"/>
          <w:szCs w:val="24"/>
          <w:lang w:val="es-ES"/>
        </w:rPr>
        <w:t>estabilidad</w:t>
      </w:r>
      <w:r w:rsidR="00BA5A1F" w:rsidRPr="00146683">
        <w:rPr>
          <w:rFonts w:ascii="Arial" w:hAnsi="Arial" w:cs="Arial"/>
          <w:sz w:val="24"/>
          <w:szCs w:val="24"/>
          <w:lang w:val="es-ES"/>
        </w:rPr>
        <w:t>)</w:t>
      </w:r>
      <w:r w:rsidR="004D7955" w:rsidRPr="00146683">
        <w:rPr>
          <w:rFonts w:ascii="Arial" w:hAnsi="Arial" w:cs="Arial"/>
          <w:sz w:val="24"/>
          <w:szCs w:val="24"/>
          <w:lang w:val="es-ES"/>
        </w:rPr>
        <w:t>. En</w:t>
      </w:r>
      <w:r w:rsidR="00C25252" w:rsidRPr="00146683">
        <w:rPr>
          <w:rFonts w:ascii="Arial" w:hAnsi="Arial" w:cs="Arial"/>
          <w:sz w:val="24"/>
          <w:szCs w:val="24"/>
          <w:lang w:val="es-ES"/>
        </w:rPr>
        <w:t xml:space="preserve"> la</w:t>
      </w:r>
      <w:r w:rsidR="00BA5A1F" w:rsidRPr="00146683">
        <w:rPr>
          <w:rFonts w:ascii="Arial" w:hAnsi="Arial" w:cs="Arial"/>
          <w:sz w:val="24"/>
          <w:szCs w:val="24"/>
          <w:lang w:val="es-ES"/>
        </w:rPr>
        <w:t>s</w:t>
      </w:r>
      <w:r w:rsidR="00C25252" w:rsidRPr="00146683">
        <w:rPr>
          <w:rFonts w:ascii="Arial" w:hAnsi="Arial" w:cs="Arial"/>
          <w:sz w:val="24"/>
          <w:szCs w:val="24"/>
          <w:lang w:val="es-ES"/>
        </w:rPr>
        <w:t xml:space="preserve"> </w:t>
      </w:r>
      <w:r w:rsidR="004D7955" w:rsidRPr="00146683">
        <w:rPr>
          <w:rFonts w:ascii="Arial" w:hAnsi="Arial" w:cs="Arial"/>
          <w:sz w:val="24"/>
          <w:szCs w:val="24"/>
          <w:lang w:val="es-ES"/>
        </w:rPr>
        <w:t>última</w:t>
      </w:r>
      <w:r w:rsidR="00BA5A1F" w:rsidRPr="00146683">
        <w:rPr>
          <w:rFonts w:ascii="Arial" w:hAnsi="Arial" w:cs="Arial"/>
          <w:sz w:val="24"/>
          <w:szCs w:val="24"/>
          <w:lang w:val="es-ES"/>
        </w:rPr>
        <w:t>s</w:t>
      </w:r>
      <w:r w:rsidR="00C25252" w:rsidRPr="00146683">
        <w:rPr>
          <w:rFonts w:ascii="Arial" w:hAnsi="Arial" w:cs="Arial"/>
          <w:sz w:val="24"/>
          <w:szCs w:val="24"/>
          <w:lang w:val="es-ES"/>
        </w:rPr>
        <w:t xml:space="preserve"> década</w:t>
      </w:r>
      <w:r w:rsidR="00BA5A1F" w:rsidRPr="00146683">
        <w:rPr>
          <w:rFonts w:ascii="Arial" w:hAnsi="Arial" w:cs="Arial"/>
          <w:sz w:val="24"/>
          <w:szCs w:val="24"/>
          <w:lang w:val="es-ES"/>
        </w:rPr>
        <w:t>s</w:t>
      </w:r>
      <w:r w:rsidR="00C25252" w:rsidRPr="00146683">
        <w:rPr>
          <w:rFonts w:ascii="Arial" w:hAnsi="Arial" w:cs="Arial"/>
          <w:sz w:val="24"/>
          <w:szCs w:val="24"/>
          <w:lang w:val="es-ES"/>
        </w:rPr>
        <w:t xml:space="preserve"> trasladaron la </w:t>
      </w:r>
      <w:r w:rsidR="004D7955" w:rsidRPr="00146683">
        <w:rPr>
          <w:rFonts w:ascii="Arial" w:hAnsi="Arial" w:cs="Arial"/>
          <w:sz w:val="24"/>
          <w:szCs w:val="24"/>
          <w:lang w:val="es-ES"/>
        </w:rPr>
        <w:t xml:space="preserve">“amenaza” </w:t>
      </w:r>
      <w:r w:rsidR="00C25252" w:rsidRPr="00146683">
        <w:rPr>
          <w:rFonts w:ascii="Arial" w:hAnsi="Arial" w:cs="Arial"/>
          <w:sz w:val="24"/>
          <w:szCs w:val="24"/>
          <w:lang w:val="es-ES"/>
        </w:rPr>
        <w:t xml:space="preserve">del </w:t>
      </w:r>
      <w:r w:rsidR="004D7955" w:rsidRPr="00146683">
        <w:rPr>
          <w:rFonts w:ascii="Arial" w:hAnsi="Arial" w:cs="Arial"/>
          <w:sz w:val="24"/>
          <w:szCs w:val="24"/>
          <w:lang w:val="es-ES"/>
        </w:rPr>
        <w:t>supuesto</w:t>
      </w:r>
      <w:r w:rsidR="00C25252" w:rsidRPr="00146683">
        <w:rPr>
          <w:rFonts w:ascii="Arial" w:hAnsi="Arial" w:cs="Arial"/>
          <w:sz w:val="24"/>
          <w:szCs w:val="24"/>
          <w:lang w:val="es-ES"/>
        </w:rPr>
        <w:t xml:space="preserve"> “terrorismo </w:t>
      </w:r>
      <w:r w:rsidR="004D7955" w:rsidRPr="00146683">
        <w:rPr>
          <w:rFonts w:ascii="Arial" w:hAnsi="Arial" w:cs="Arial"/>
          <w:sz w:val="24"/>
          <w:szCs w:val="24"/>
          <w:lang w:val="es-ES"/>
        </w:rPr>
        <w:t xml:space="preserve">Islámico”, como forma de sostener a toda costa </w:t>
      </w:r>
      <w:r w:rsidR="00BA5A1F" w:rsidRPr="00146683">
        <w:rPr>
          <w:rFonts w:ascii="Arial" w:hAnsi="Arial" w:cs="Arial"/>
          <w:sz w:val="24"/>
          <w:szCs w:val="24"/>
          <w:lang w:val="es-ES"/>
        </w:rPr>
        <w:t xml:space="preserve">su visión global de </w:t>
      </w:r>
      <w:r w:rsidR="004D7955" w:rsidRPr="00146683">
        <w:rPr>
          <w:rFonts w:ascii="Arial" w:hAnsi="Arial" w:cs="Arial"/>
          <w:sz w:val="24"/>
          <w:szCs w:val="24"/>
          <w:lang w:val="es-ES"/>
        </w:rPr>
        <w:t>la lucha contra actividades terroristas señalando a Comunidades Islámicas de Jamaica, Guyana y Trinidad y Tobago como simpatizantes del denominado Califato</w:t>
      </w:r>
      <w:r w:rsidR="00BA5A1F" w:rsidRPr="00146683">
        <w:rPr>
          <w:rFonts w:ascii="Arial" w:hAnsi="Arial" w:cs="Arial"/>
          <w:sz w:val="24"/>
          <w:szCs w:val="24"/>
          <w:lang w:val="es-ES"/>
        </w:rPr>
        <w:t xml:space="preserve"> </w:t>
      </w:r>
      <w:r w:rsidR="00BD28F8" w:rsidRPr="00146683">
        <w:rPr>
          <w:rFonts w:ascii="Arial" w:hAnsi="Arial" w:cs="Arial"/>
          <w:sz w:val="24"/>
          <w:szCs w:val="24"/>
          <w:lang w:val="es-ES"/>
        </w:rPr>
        <w:t>Islámico)</w:t>
      </w:r>
      <w:r w:rsidR="009A3841" w:rsidRPr="00146683">
        <w:rPr>
          <w:rFonts w:ascii="Arial" w:hAnsi="Arial" w:cs="Arial"/>
          <w:sz w:val="24"/>
          <w:szCs w:val="24"/>
          <w:lang w:val="es-ES"/>
        </w:rPr>
        <w:t>.</w:t>
      </w:r>
    </w:p>
    <w:p w14:paraId="6B27007F" w14:textId="7AE8C829" w:rsidR="009A3841" w:rsidRPr="00146683" w:rsidRDefault="00A471B6" w:rsidP="00B419D4">
      <w:pPr>
        <w:spacing w:line="360" w:lineRule="auto"/>
        <w:jc w:val="both"/>
        <w:rPr>
          <w:lang w:val="es-MX"/>
        </w:rPr>
      </w:pPr>
      <w:r w:rsidRPr="00146683">
        <w:rPr>
          <w:rFonts w:ascii="Arial" w:hAnsi="Arial" w:cs="Arial"/>
          <w:sz w:val="24"/>
          <w:szCs w:val="24"/>
          <w:lang w:val="es-ES"/>
        </w:rPr>
        <w:t>Otros acontecimientos han venido a complejizar aún más la dinámica de seguridad en la región</w:t>
      </w:r>
      <w:r w:rsidR="00BA5A1F" w:rsidRPr="00146683">
        <w:rPr>
          <w:rFonts w:ascii="Arial" w:hAnsi="Arial" w:cs="Arial"/>
          <w:sz w:val="24"/>
          <w:szCs w:val="24"/>
          <w:lang w:val="es-ES"/>
        </w:rPr>
        <w:t>,</w:t>
      </w:r>
      <w:r w:rsidRPr="00146683">
        <w:rPr>
          <w:rFonts w:ascii="Arial" w:hAnsi="Arial" w:cs="Arial"/>
          <w:sz w:val="24"/>
          <w:szCs w:val="24"/>
          <w:lang w:val="es-ES"/>
        </w:rPr>
        <w:t xml:space="preserve"> a partir del inicio de la “Operación militar Rusa en Ucrania” y las </w:t>
      </w:r>
      <w:r w:rsidR="00C25252" w:rsidRPr="00146683">
        <w:rPr>
          <w:rFonts w:ascii="Arial" w:hAnsi="Arial" w:cs="Arial"/>
          <w:sz w:val="24"/>
          <w:szCs w:val="24"/>
          <w:lang w:val="es-ES"/>
        </w:rPr>
        <w:t>declaraciones, por</w:t>
      </w:r>
      <w:r w:rsidRPr="00146683">
        <w:rPr>
          <w:rFonts w:ascii="Arial" w:hAnsi="Arial" w:cs="Arial"/>
          <w:sz w:val="24"/>
          <w:szCs w:val="24"/>
          <w:lang w:val="es-ES"/>
        </w:rPr>
        <w:t xml:space="preserve"> un </w:t>
      </w:r>
      <w:r w:rsidR="00C25252" w:rsidRPr="00146683">
        <w:rPr>
          <w:rFonts w:ascii="Arial" w:hAnsi="Arial" w:cs="Arial"/>
          <w:sz w:val="24"/>
          <w:szCs w:val="24"/>
          <w:lang w:val="es-ES"/>
        </w:rPr>
        <w:t>lado,</w:t>
      </w:r>
      <w:r w:rsidRPr="00146683">
        <w:rPr>
          <w:rFonts w:ascii="Arial" w:hAnsi="Arial" w:cs="Arial"/>
          <w:sz w:val="24"/>
          <w:szCs w:val="24"/>
          <w:lang w:val="es-ES"/>
        </w:rPr>
        <w:t xml:space="preserve"> del Viceministro de Relaciones exteriores </w:t>
      </w:r>
      <w:r w:rsidRPr="00146683">
        <w:rPr>
          <w:rFonts w:ascii="Arial" w:hAnsi="Arial" w:cs="Arial"/>
          <w:sz w:val="24"/>
          <w:szCs w:val="24"/>
          <w:lang w:val="es-MX"/>
        </w:rPr>
        <w:t>Sergei Ryabkov</w:t>
      </w:r>
      <w:r w:rsidR="009A3841" w:rsidRPr="00146683">
        <w:rPr>
          <w:lang w:val="es-MX"/>
        </w:rPr>
        <w:t xml:space="preserve">   </w:t>
      </w:r>
      <w:r w:rsidRPr="00146683">
        <w:rPr>
          <w:rFonts w:ascii="Arial" w:hAnsi="Arial" w:cs="Arial"/>
          <w:sz w:val="24"/>
          <w:szCs w:val="24"/>
          <w:lang w:val="es-MX"/>
        </w:rPr>
        <w:t xml:space="preserve">cuando </w:t>
      </w:r>
      <w:r w:rsidR="00BA5A1F" w:rsidRPr="00146683">
        <w:rPr>
          <w:rFonts w:ascii="Arial" w:hAnsi="Arial" w:cs="Arial"/>
          <w:sz w:val="24"/>
          <w:szCs w:val="24"/>
          <w:lang w:val="es-MX"/>
        </w:rPr>
        <w:t>dejó</w:t>
      </w:r>
      <w:r w:rsidRPr="00146683">
        <w:rPr>
          <w:rFonts w:ascii="Arial" w:hAnsi="Arial" w:cs="Arial"/>
          <w:sz w:val="24"/>
          <w:szCs w:val="24"/>
          <w:lang w:val="es-MX"/>
        </w:rPr>
        <w:t xml:space="preserve"> abierta la opción de </w:t>
      </w:r>
      <w:r w:rsidR="00C25252" w:rsidRPr="00146683">
        <w:rPr>
          <w:rFonts w:ascii="Arial" w:hAnsi="Arial" w:cs="Arial"/>
          <w:sz w:val="24"/>
          <w:szCs w:val="24"/>
          <w:lang w:val="es-MX"/>
        </w:rPr>
        <w:t>desplegar estructura</w:t>
      </w:r>
      <w:r w:rsidRPr="00146683">
        <w:rPr>
          <w:rFonts w:ascii="Arial" w:hAnsi="Arial" w:cs="Arial"/>
          <w:sz w:val="24"/>
          <w:szCs w:val="24"/>
          <w:lang w:val="es-MX"/>
        </w:rPr>
        <w:t xml:space="preserve"> militar de su país en países como Cuba Y </w:t>
      </w:r>
      <w:r w:rsidRPr="00146683">
        <w:rPr>
          <w:rFonts w:ascii="Arial" w:hAnsi="Arial" w:cs="Arial"/>
          <w:sz w:val="24"/>
          <w:szCs w:val="24"/>
          <w:lang w:val="es-MX"/>
        </w:rPr>
        <w:lastRenderedPageBreak/>
        <w:t>Venezuela</w:t>
      </w:r>
      <w:r w:rsidR="00C25252" w:rsidRPr="00146683">
        <w:rPr>
          <w:rStyle w:val="Refdenotaalpie"/>
          <w:rFonts w:ascii="Arial" w:hAnsi="Arial" w:cs="Arial"/>
          <w:sz w:val="24"/>
          <w:szCs w:val="24"/>
          <w:lang w:val="es-MX"/>
        </w:rPr>
        <w:footnoteReference w:id="1"/>
      </w:r>
      <w:r w:rsidRPr="00146683">
        <w:rPr>
          <w:rFonts w:ascii="Arial" w:hAnsi="Arial" w:cs="Arial"/>
          <w:sz w:val="24"/>
          <w:szCs w:val="24"/>
          <w:lang w:val="es-MX"/>
        </w:rPr>
        <w:t xml:space="preserve"> y por otro lado la materialización de un acuerdo de cooperación </w:t>
      </w:r>
      <w:r w:rsidR="00C25252" w:rsidRPr="00146683">
        <w:rPr>
          <w:rFonts w:ascii="Arial" w:hAnsi="Arial" w:cs="Arial"/>
          <w:sz w:val="24"/>
          <w:szCs w:val="24"/>
          <w:lang w:val="es-MX"/>
        </w:rPr>
        <w:t xml:space="preserve"> técnico </w:t>
      </w:r>
      <w:r w:rsidRPr="00146683">
        <w:rPr>
          <w:rFonts w:ascii="Arial" w:hAnsi="Arial" w:cs="Arial"/>
          <w:sz w:val="24"/>
          <w:szCs w:val="24"/>
          <w:lang w:val="es-MX"/>
        </w:rPr>
        <w:t>militar Ruso-Venezolano</w:t>
      </w:r>
      <w:r w:rsidR="00C25252" w:rsidRPr="00146683">
        <w:rPr>
          <w:rStyle w:val="Refdenotaalpie"/>
          <w:rFonts w:ascii="Arial" w:hAnsi="Arial" w:cs="Arial"/>
          <w:sz w:val="24"/>
          <w:szCs w:val="24"/>
          <w:lang w:val="es-MX"/>
        </w:rPr>
        <w:footnoteReference w:id="2"/>
      </w:r>
      <w:r w:rsidR="009A3841" w:rsidRPr="00146683">
        <w:rPr>
          <w:lang w:val="es-MX"/>
        </w:rPr>
        <w:t xml:space="preserve">                                                       </w:t>
      </w:r>
    </w:p>
    <w:p w14:paraId="05464595" w14:textId="00BF5C8A" w:rsidR="00BD28F8" w:rsidRPr="00146683" w:rsidRDefault="009A3841" w:rsidP="00F1767F">
      <w:pPr>
        <w:tabs>
          <w:tab w:val="left" w:pos="2003"/>
        </w:tabs>
        <w:spacing w:line="360" w:lineRule="auto"/>
        <w:jc w:val="both"/>
        <w:rPr>
          <w:lang w:val="es-MX"/>
        </w:rPr>
      </w:pPr>
      <w:r w:rsidRPr="00146683">
        <w:rPr>
          <w:lang w:val="es-MX"/>
        </w:rPr>
        <w:t xml:space="preserve"> </w:t>
      </w:r>
      <w:r w:rsidR="00F1767F" w:rsidRPr="00146683">
        <w:rPr>
          <w:lang w:val="es-MX"/>
        </w:rPr>
        <w:tab/>
      </w:r>
    </w:p>
    <w:p w14:paraId="40D59053" w14:textId="643FF927" w:rsidR="00D23750" w:rsidRPr="00146683" w:rsidRDefault="009A3841" w:rsidP="00B419D4">
      <w:pPr>
        <w:spacing w:line="360" w:lineRule="auto"/>
        <w:jc w:val="both"/>
        <w:rPr>
          <w:rFonts w:ascii="Arial" w:hAnsi="Arial" w:cs="Arial"/>
          <w:sz w:val="24"/>
          <w:szCs w:val="24"/>
          <w:lang w:val="es-MX"/>
        </w:rPr>
      </w:pPr>
      <w:r w:rsidRPr="00146683">
        <w:rPr>
          <w:rFonts w:ascii="Arial" w:hAnsi="Arial" w:cs="Arial"/>
          <w:sz w:val="24"/>
          <w:szCs w:val="24"/>
          <w:lang w:val="es-MX"/>
        </w:rPr>
        <w:t>Desarrollo</w:t>
      </w:r>
    </w:p>
    <w:p w14:paraId="19B28DC5" w14:textId="77F59B8C" w:rsidR="00B419D4" w:rsidRPr="00146683" w:rsidRDefault="00B419D4" w:rsidP="00B419D4">
      <w:pPr>
        <w:spacing w:line="360" w:lineRule="auto"/>
        <w:jc w:val="both"/>
        <w:rPr>
          <w:rFonts w:ascii="Arial" w:hAnsi="Arial" w:cs="Arial"/>
          <w:sz w:val="24"/>
          <w:szCs w:val="24"/>
          <w:lang w:val="es-ES"/>
        </w:rPr>
      </w:pPr>
      <w:r w:rsidRPr="00146683">
        <w:rPr>
          <w:lang w:val="es-MX"/>
        </w:rPr>
        <w:t xml:space="preserve">                       </w:t>
      </w:r>
      <w:r w:rsidRPr="00146683">
        <w:rPr>
          <w:rFonts w:ascii="Arial" w:hAnsi="Arial" w:cs="Arial"/>
          <w:sz w:val="24"/>
          <w:szCs w:val="24"/>
          <w:lang w:val="es-MX"/>
        </w:rPr>
        <w:t>Con la firma d</w:t>
      </w:r>
      <w:r w:rsidRPr="00146683">
        <w:rPr>
          <w:rFonts w:ascii="Arial" w:hAnsi="Arial" w:cs="Arial"/>
          <w:sz w:val="24"/>
          <w:szCs w:val="24"/>
          <w:lang w:val="es-ES"/>
        </w:rPr>
        <w:t>el acuerdo  conocido como “Bases por destructores”(</w:t>
      </w:r>
      <w:proofErr w:type="spellStart"/>
      <w:r w:rsidRPr="00146683">
        <w:rPr>
          <w:rFonts w:ascii="Arial" w:hAnsi="Arial" w:cs="Arial"/>
          <w:i/>
          <w:iCs/>
          <w:sz w:val="24"/>
          <w:szCs w:val="24"/>
          <w:lang w:val="es-MX"/>
        </w:rPr>
        <w:t>Destroyers</w:t>
      </w:r>
      <w:proofErr w:type="spellEnd"/>
      <w:r w:rsidRPr="00146683">
        <w:rPr>
          <w:rFonts w:ascii="Arial" w:hAnsi="Arial" w:cs="Arial"/>
          <w:i/>
          <w:iCs/>
          <w:sz w:val="24"/>
          <w:szCs w:val="24"/>
          <w:lang w:val="es-MX"/>
        </w:rPr>
        <w:t xml:space="preserve"> </w:t>
      </w:r>
      <w:proofErr w:type="spellStart"/>
      <w:r w:rsidRPr="00146683">
        <w:rPr>
          <w:rFonts w:ascii="Arial" w:hAnsi="Arial" w:cs="Arial"/>
          <w:i/>
          <w:iCs/>
          <w:sz w:val="24"/>
          <w:szCs w:val="24"/>
          <w:lang w:val="es-MX"/>
        </w:rPr>
        <w:t>for</w:t>
      </w:r>
      <w:proofErr w:type="spellEnd"/>
      <w:r w:rsidRPr="00146683">
        <w:rPr>
          <w:rFonts w:ascii="Arial" w:hAnsi="Arial" w:cs="Arial"/>
          <w:i/>
          <w:iCs/>
          <w:sz w:val="24"/>
          <w:szCs w:val="24"/>
          <w:lang w:val="es-MX"/>
        </w:rPr>
        <w:t xml:space="preserve"> Bases </w:t>
      </w:r>
      <w:proofErr w:type="spellStart"/>
      <w:r w:rsidRPr="00146683">
        <w:rPr>
          <w:rFonts w:ascii="Arial" w:hAnsi="Arial" w:cs="Arial"/>
          <w:i/>
          <w:iCs/>
          <w:sz w:val="24"/>
          <w:szCs w:val="24"/>
          <w:lang w:val="es-MX"/>
        </w:rPr>
        <w:t>agreement</w:t>
      </w:r>
      <w:proofErr w:type="spellEnd"/>
      <w:r w:rsidRPr="00146683">
        <w:rPr>
          <w:rFonts w:ascii="Arial" w:hAnsi="Arial" w:cs="Arial"/>
          <w:b/>
          <w:bCs/>
          <w:i/>
          <w:iCs/>
          <w:sz w:val="24"/>
          <w:szCs w:val="24"/>
          <w:lang w:val="es-MX"/>
        </w:rPr>
        <w:t>)</w:t>
      </w:r>
      <w:r w:rsidRPr="00146683">
        <w:rPr>
          <w:rFonts w:ascii="Arial" w:hAnsi="Arial" w:cs="Arial"/>
          <w:sz w:val="24"/>
          <w:szCs w:val="24"/>
          <w:lang w:val="es-ES"/>
        </w:rPr>
        <w:t xml:space="preserve"> firmado entre Gran Bretaña y Estados Unidos</w:t>
      </w:r>
      <w:r w:rsidR="00950101" w:rsidRPr="00146683">
        <w:rPr>
          <w:rFonts w:ascii="Arial" w:hAnsi="Arial" w:cs="Arial"/>
          <w:sz w:val="24"/>
          <w:szCs w:val="24"/>
          <w:lang w:val="es-ES"/>
        </w:rPr>
        <w:t>(EEUU)</w:t>
      </w:r>
      <w:r w:rsidRPr="00146683">
        <w:rPr>
          <w:rFonts w:ascii="Arial" w:hAnsi="Arial" w:cs="Arial"/>
          <w:sz w:val="24"/>
          <w:szCs w:val="24"/>
          <w:lang w:val="es-ES"/>
        </w:rPr>
        <w:t xml:space="preserve"> en el año 1940</w:t>
      </w:r>
      <w:r w:rsidRPr="00146683">
        <w:rPr>
          <w:rFonts w:ascii="Arial" w:hAnsi="Arial" w:cs="Arial"/>
          <w:sz w:val="24"/>
          <w:szCs w:val="24"/>
          <w:vertAlign w:val="superscript"/>
          <w:lang w:val="es-ES"/>
        </w:rPr>
        <w:footnoteReference w:id="3"/>
      </w:r>
      <w:r w:rsidRPr="00146683">
        <w:rPr>
          <w:rFonts w:ascii="Arial" w:hAnsi="Arial" w:cs="Arial"/>
          <w:sz w:val="24"/>
          <w:szCs w:val="24"/>
          <w:lang w:val="es-ES"/>
        </w:rPr>
        <w:t xml:space="preserve"> </w:t>
      </w:r>
      <w:r w:rsidR="00950101" w:rsidRPr="00146683">
        <w:rPr>
          <w:rFonts w:ascii="Arial" w:hAnsi="Arial" w:cs="Arial"/>
          <w:sz w:val="24"/>
          <w:szCs w:val="24"/>
          <w:lang w:val="es-ES"/>
        </w:rPr>
        <w:t>EEUU</w:t>
      </w:r>
      <w:r w:rsidRPr="00146683">
        <w:rPr>
          <w:rFonts w:ascii="Arial" w:hAnsi="Arial" w:cs="Arial"/>
          <w:sz w:val="24"/>
          <w:szCs w:val="24"/>
          <w:lang w:val="es-ES"/>
        </w:rPr>
        <w:t xml:space="preserve"> asumió completamente y sin interrupciones  su papel de actor dominante en toda la extensa área del Caribe </w:t>
      </w:r>
      <w:r w:rsidR="004D7955" w:rsidRPr="00146683">
        <w:rPr>
          <w:rFonts w:ascii="Arial" w:hAnsi="Arial" w:cs="Arial"/>
          <w:sz w:val="24"/>
          <w:szCs w:val="24"/>
          <w:lang w:val="es-ES"/>
        </w:rPr>
        <w:t>comenzando, de</w:t>
      </w:r>
      <w:r w:rsidRPr="00146683">
        <w:rPr>
          <w:rFonts w:ascii="Arial" w:hAnsi="Arial" w:cs="Arial"/>
          <w:sz w:val="24"/>
          <w:szCs w:val="24"/>
          <w:lang w:val="es-ES"/>
        </w:rPr>
        <w:t xml:space="preserve"> manera gradual, la instalación de bases militares en los antiguos territorios británicos</w:t>
      </w:r>
      <w:r w:rsidR="00B54510" w:rsidRPr="00146683">
        <w:rPr>
          <w:rFonts w:ascii="Arial" w:hAnsi="Arial" w:cs="Arial"/>
          <w:sz w:val="24"/>
          <w:szCs w:val="24"/>
          <w:lang w:val="es-ES"/>
        </w:rPr>
        <w:t>,</w:t>
      </w:r>
      <w:r w:rsidRPr="00146683">
        <w:rPr>
          <w:rFonts w:ascii="Arial" w:hAnsi="Arial" w:cs="Arial"/>
          <w:sz w:val="24"/>
          <w:szCs w:val="24"/>
          <w:lang w:val="es-ES"/>
        </w:rPr>
        <w:t xml:space="preserve"> la militarización de toda el área  y la creación de instituciones subregionales </w:t>
      </w:r>
      <w:r w:rsidR="00950101" w:rsidRPr="00146683">
        <w:rPr>
          <w:rFonts w:ascii="Arial" w:hAnsi="Arial" w:cs="Arial"/>
          <w:sz w:val="24"/>
          <w:szCs w:val="24"/>
          <w:lang w:val="es-ES"/>
        </w:rPr>
        <w:t xml:space="preserve">que respondieran a lo </w:t>
      </w:r>
      <w:r w:rsidRPr="00146683">
        <w:rPr>
          <w:rFonts w:ascii="Arial" w:hAnsi="Arial" w:cs="Arial"/>
          <w:sz w:val="24"/>
          <w:szCs w:val="24"/>
          <w:lang w:val="es-ES"/>
        </w:rPr>
        <w:t>orientado desde el vecino del norte como la Organización del Caribe (1961-1965) y la Corporación del Desarrollo Económico del Caribe (1965-1969) entre otros.</w:t>
      </w:r>
    </w:p>
    <w:p w14:paraId="25B05790" w14:textId="7978AB61" w:rsidR="00B419D4" w:rsidRPr="00146683" w:rsidRDefault="00B419D4" w:rsidP="00B419D4">
      <w:pPr>
        <w:spacing w:line="360" w:lineRule="auto"/>
        <w:jc w:val="both"/>
        <w:rPr>
          <w:rFonts w:ascii="Arial" w:hAnsi="Arial" w:cs="Arial"/>
          <w:sz w:val="24"/>
          <w:szCs w:val="24"/>
          <w:lang w:val="es-MX"/>
        </w:rPr>
      </w:pPr>
      <w:r w:rsidRPr="00146683">
        <w:rPr>
          <w:rFonts w:ascii="Arial" w:hAnsi="Arial" w:cs="Arial"/>
          <w:sz w:val="24"/>
          <w:szCs w:val="24"/>
          <w:lang w:val="es-ES"/>
        </w:rPr>
        <w:t xml:space="preserve">        Tres décadas transcurrieron para que los estados del Caribe constituyeran la CARICOM </w:t>
      </w:r>
      <w:r w:rsidR="00FD47F8" w:rsidRPr="00146683">
        <w:rPr>
          <w:rFonts w:ascii="Arial" w:hAnsi="Arial" w:cs="Arial"/>
          <w:sz w:val="24"/>
          <w:szCs w:val="24"/>
          <w:lang w:val="es-ES"/>
        </w:rPr>
        <w:t xml:space="preserve">mediante el Tratado de Chaguaramas con el </w:t>
      </w:r>
      <w:r w:rsidR="00FD47F8" w:rsidRPr="00146683">
        <w:rPr>
          <w:rFonts w:ascii="Arial" w:hAnsi="Arial" w:cs="Arial"/>
          <w:sz w:val="24"/>
          <w:szCs w:val="24"/>
          <w:lang w:val="es-MX"/>
        </w:rPr>
        <w:t xml:space="preserve">fin de fortalecer sus lazos e integrar un mercado común en la región. Desde sus inicios la Comunidad se concentró en la integración económica de los países miembros, en </w:t>
      </w:r>
      <w:r w:rsidR="00FD47F8" w:rsidRPr="00146683">
        <w:rPr>
          <w:rFonts w:ascii="Arial" w:hAnsi="Arial" w:cs="Arial"/>
          <w:i/>
          <w:iCs/>
          <w:sz w:val="24"/>
          <w:szCs w:val="24"/>
          <w:lang w:val="es-MX"/>
        </w:rPr>
        <w:t>la coordinación de la política exterior</w:t>
      </w:r>
      <w:r w:rsidR="00FD47F8" w:rsidRPr="00146683">
        <w:rPr>
          <w:rFonts w:ascii="Arial" w:hAnsi="Arial" w:cs="Arial"/>
          <w:sz w:val="24"/>
          <w:szCs w:val="24"/>
          <w:lang w:val="es-MX"/>
        </w:rPr>
        <w:t xml:space="preserve"> de los estados independientes pertenecientes a la agrupación y en la cooperación funcional en diversas actividades como educación, cultura, salud, meteorología, los transportes, relaciones laborales, etc.</w:t>
      </w:r>
    </w:p>
    <w:p w14:paraId="4F1E9777" w14:textId="77777777" w:rsidR="001D7839" w:rsidRPr="00146683" w:rsidRDefault="00821702" w:rsidP="00821702">
      <w:pPr>
        <w:spacing w:line="360" w:lineRule="auto"/>
        <w:jc w:val="both"/>
        <w:rPr>
          <w:rFonts w:ascii="Times New Roman" w:eastAsia="Times New Roman" w:hAnsi="Times New Roman" w:cs="Times New Roman"/>
          <w:sz w:val="24"/>
          <w:szCs w:val="24"/>
          <w:lang w:val="es-ES_tradnl" w:eastAsia="es-ES"/>
        </w:rPr>
      </w:pPr>
      <w:r w:rsidRPr="00146683">
        <w:rPr>
          <w:rFonts w:ascii="Arial" w:hAnsi="Arial" w:cs="Arial"/>
          <w:sz w:val="24"/>
          <w:szCs w:val="24"/>
          <w:lang w:val="es-MX"/>
        </w:rPr>
        <w:t xml:space="preserve"> </w:t>
      </w:r>
      <w:r w:rsidR="00B54510" w:rsidRPr="00146683">
        <w:rPr>
          <w:rFonts w:ascii="Arial" w:hAnsi="Arial" w:cs="Arial"/>
          <w:sz w:val="24"/>
          <w:szCs w:val="24"/>
          <w:lang w:val="es-MX"/>
        </w:rPr>
        <w:t xml:space="preserve">            </w:t>
      </w:r>
      <w:r w:rsidRPr="00146683">
        <w:rPr>
          <w:rFonts w:ascii="Arial" w:hAnsi="Arial" w:cs="Arial"/>
          <w:sz w:val="24"/>
          <w:szCs w:val="24"/>
          <w:lang w:val="es-ES"/>
        </w:rPr>
        <w:t>La subregión ha sido siempre objeto del más crudo intervencionismo político</w:t>
      </w:r>
      <w:r w:rsidR="009A3841" w:rsidRPr="00146683">
        <w:rPr>
          <w:rFonts w:ascii="Arial" w:hAnsi="Arial" w:cs="Arial"/>
          <w:sz w:val="24"/>
          <w:szCs w:val="24"/>
          <w:lang w:val="es-ES"/>
        </w:rPr>
        <w:t xml:space="preserve"> y militar</w:t>
      </w:r>
      <w:r w:rsidRPr="00146683">
        <w:rPr>
          <w:rFonts w:ascii="Arial" w:hAnsi="Arial" w:cs="Arial"/>
          <w:sz w:val="24"/>
          <w:szCs w:val="24"/>
          <w:lang w:val="es-ES"/>
        </w:rPr>
        <w:t xml:space="preserve"> norteamericano. Como ha recordado Abraham F. </w:t>
      </w:r>
      <w:proofErr w:type="spellStart"/>
      <w:r w:rsidRPr="00146683">
        <w:rPr>
          <w:rFonts w:ascii="Arial" w:hAnsi="Arial" w:cs="Arial"/>
          <w:sz w:val="24"/>
          <w:szCs w:val="24"/>
          <w:lang w:val="es-ES"/>
        </w:rPr>
        <w:t>Lowenthal</w:t>
      </w:r>
      <w:proofErr w:type="spellEnd"/>
      <w:r w:rsidRPr="00146683">
        <w:rPr>
          <w:rFonts w:ascii="Arial" w:hAnsi="Arial" w:cs="Arial"/>
          <w:sz w:val="24"/>
          <w:szCs w:val="24"/>
          <w:lang w:val="es-ES"/>
        </w:rPr>
        <w:t xml:space="preserve">, para las élites dirigentes norteamericanas, el Caribe es la “tercera frontera” de los Estados Unidos y un elemento esencial para la percepción que se tiene de la posición del país en el mundo. “Desde larga data ha sido aceptada la convicción de que un firme control de los EE.UU. </w:t>
      </w:r>
      <w:r w:rsidRPr="00146683">
        <w:rPr>
          <w:rFonts w:ascii="Arial" w:hAnsi="Arial" w:cs="Arial"/>
          <w:sz w:val="24"/>
          <w:szCs w:val="24"/>
          <w:lang w:val="es-ES"/>
        </w:rPr>
        <w:lastRenderedPageBreak/>
        <w:t>sobre las pequeñas naciones de la Cuenca del Caribe es vital para los intereses de los</w:t>
      </w:r>
      <w:r w:rsidRPr="00146683">
        <w:rPr>
          <w:rFonts w:ascii="Arial" w:hAnsi="Arial" w:cs="Arial"/>
          <w:sz w:val="24"/>
          <w:szCs w:val="24"/>
          <w:lang w:val="es-ES_tradnl"/>
        </w:rPr>
        <w:t xml:space="preserve"> intereses de los Estados Unidos.”</w:t>
      </w:r>
      <w:r w:rsidRPr="00146683">
        <w:rPr>
          <w:rFonts w:ascii="Arial" w:hAnsi="Arial" w:cs="Arial"/>
          <w:sz w:val="24"/>
          <w:szCs w:val="24"/>
          <w:vertAlign w:val="superscript"/>
          <w:lang w:val="es-ES_tradnl"/>
        </w:rPr>
        <w:footnoteReference w:id="4"/>
      </w:r>
      <w:r w:rsidRPr="00146683">
        <w:rPr>
          <w:rFonts w:ascii="Arial" w:hAnsi="Arial" w:cs="Arial"/>
          <w:sz w:val="24"/>
          <w:szCs w:val="24"/>
          <w:lang w:val="es-ES_tradnl"/>
        </w:rPr>
        <w:t>.</w:t>
      </w:r>
    </w:p>
    <w:p w14:paraId="1E0A9763" w14:textId="5544E553" w:rsidR="00821702" w:rsidRPr="00146683" w:rsidRDefault="009A3841" w:rsidP="00821702">
      <w:pPr>
        <w:spacing w:line="360" w:lineRule="auto"/>
        <w:jc w:val="both"/>
        <w:rPr>
          <w:rFonts w:ascii="Times New Roman" w:eastAsia="Times New Roman" w:hAnsi="Times New Roman" w:cs="Times New Roman"/>
          <w:sz w:val="24"/>
          <w:szCs w:val="24"/>
          <w:lang w:val="es-ES" w:eastAsia="es-ES"/>
        </w:rPr>
      </w:pPr>
      <w:r w:rsidRPr="00146683">
        <w:rPr>
          <w:rFonts w:ascii="Arial" w:hAnsi="Arial" w:cs="Arial"/>
          <w:sz w:val="24"/>
          <w:szCs w:val="24"/>
          <w:lang w:val="es-ES_tradnl"/>
        </w:rPr>
        <w:t xml:space="preserve">                 </w:t>
      </w:r>
      <w:r w:rsidR="00F2652A" w:rsidRPr="00146683">
        <w:rPr>
          <w:rFonts w:ascii="Arial" w:hAnsi="Arial" w:cs="Arial"/>
          <w:sz w:val="24"/>
          <w:szCs w:val="24"/>
          <w:lang w:val="es-ES_tradnl"/>
        </w:rPr>
        <w:t xml:space="preserve">Los </w:t>
      </w:r>
      <w:r w:rsidR="00B54510" w:rsidRPr="00146683">
        <w:rPr>
          <w:rFonts w:ascii="Arial" w:hAnsi="Arial" w:cs="Arial"/>
          <w:sz w:val="24"/>
          <w:szCs w:val="24"/>
          <w:lang w:val="es-ES_tradnl"/>
        </w:rPr>
        <w:t>lazos</w:t>
      </w:r>
      <w:r w:rsidR="00821702" w:rsidRPr="00146683">
        <w:rPr>
          <w:rFonts w:ascii="Arial" w:hAnsi="Arial" w:cs="Arial"/>
          <w:sz w:val="24"/>
          <w:szCs w:val="24"/>
          <w:lang w:val="es-ES_tradnl"/>
        </w:rPr>
        <w:t xml:space="preserve"> de la región con la </w:t>
      </w:r>
      <w:r w:rsidR="00821702" w:rsidRPr="00146683">
        <w:rPr>
          <w:rFonts w:ascii="Arial" w:hAnsi="Arial" w:cs="Arial"/>
          <w:sz w:val="24"/>
          <w:szCs w:val="24"/>
          <w:lang w:val="es-MX"/>
        </w:rPr>
        <w:t xml:space="preserve">Commonwealth </w:t>
      </w:r>
      <w:proofErr w:type="spellStart"/>
      <w:r w:rsidR="00821702" w:rsidRPr="00146683">
        <w:rPr>
          <w:rFonts w:ascii="Arial" w:hAnsi="Arial" w:cs="Arial"/>
          <w:sz w:val="24"/>
          <w:szCs w:val="24"/>
          <w:lang w:val="es-MX"/>
        </w:rPr>
        <w:t>of</w:t>
      </w:r>
      <w:proofErr w:type="spellEnd"/>
      <w:r w:rsidR="00821702" w:rsidRPr="00146683">
        <w:rPr>
          <w:rFonts w:ascii="Arial" w:hAnsi="Arial" w:cs="Arial"/>
          <w:sz w:val="24"/>
          <w:szCs w:val="24"/>
          <w:lang w:val="es-MX"/>
        </w:rPr>
        <w:t xml:space="preserve"> </w:t>
      </w:r>
      <w:proofErr w:type="spellStart"/>
      <w:r w:rsidR="00821702" w:rsidRPr="00146683">
        <w:rPr>
          <w:rFonts w:ascii="Arial" w:hAnsi="Arial" w:cs="Arial"/>
          <w:sz w:val="24"/>
          <w:szCs w:val="24"/>
          <w:lang w:val="es-MX"/>
        </w:rPr>
        <w:t>Nations</w:t>
      </w:r>
      <w:proofErr w:type="spellEnd"/>
      <w:r w:rsidR="00821702" w:rsidRPr="00146683">
        <w:rPr>
          <w:rFonts w:ascii="Arial" w:hAnsi="Arial" w:cs="Arial"/>
          <w:sz w:val="24"/>
          <w:szCs w:val="24"/>
          <w:lang w:val="es-MX"/>
        </w:rPr>
        <w:t xml:space="preserve"> </w:t>
      </w:r>
      <w:r w:rsidR="00B54510" w:rsidRPr="00146683">
        <w:rPr>
          <w:rFonts w:ascii="Arial" w:hAnsi="Arial" w:cs="Arial"/>
          <w:sz w:val="24"/>
          <w:szCs w:val="24"/>
          <w:lang w:val="es-MX"/>
        </w:rPr>
        <w:t>(</w:t>
      </w:r>
      <w:r w:rsidR="00821702" w:rsidRPr="00146683">
        <w:rPr>
          <w:rFonts w:ascii="Arial" w:hAnsi="Arial" w:cs="Arial"/>
          <w:sz w:val="24"/>
          <w:szCs w:val="24"/>
          <w:lang w:val="es-MX"/>
        </w:rPr>
        <w:t>1926</w:t>
      </w:r>
      <w:r w:rsidR="00B54510" w:rsidRPr="00146683">
        <w:rPr>
          <w:rFonts w:ascii="Arial" w:hAnsi="Arial" w:cs="Arial"/>
          <w:sz w:val="24"/>
          <w:szCs w:val="24"/>
          <w:lang w:val="es-MX"/>
        </w:rPr>
        <w:t>)</w:t>
      </w:r>
      <w:r w:rsidR="0023249A" w:rsidRPr="00146683">
        <w:rPr>
          <w:rFonts w:ascii="Arial" w:hAnsi="Arial" w:cs="Arial"/>
          <w:sz w:val="24"/>
          <w:szCs w:val="24"/>
          <w:lang w:val="es-MX"/>
        </w:rPr>
        <w:t>,</w:t>
      </w:r>
      <w:r w:rsidR="00821702" w:rsidRPr="00146683">
        <w:rPr>
          <w:rFonts w:ascii="Arial" w:hAnsi="Arial" w:cs="Arial"/>
          <w:sz w:val="24"/>
          <w:szCs w:val="24"/>
          <w:lang w:val="es-MX"/>
        </w:rPr>
        <w:t xml:space="preserve"> Departamentos de Ultramar del Estado Francés </w:t>
      </w:r>
      <w:r w:rsidR="00B54510" w:rsidRPr="00146683">
        <w:rPr>
          <w:rFonts w:ascii="Arial" w:hAnsi="Arial" w:cs="Arial"/>
          <w:sz w:val="24"/>
          <w:szCs w:val="24"/>
          <w:lang w:val="es-MX"/>
        </w:rPr>
        <w:t>(</w:t>
      </w:r>
      <w:r w:rsidR="00821702" w:rsidRPr="00146683">
        <w:rPr>
          <w:rFonts w:ascii="Arial" w:hAnsi="Arial" w:cs="Arial"/>
          <w:sz w:val="24"/>
          <w:szCs w:val="24"/>
          <w:lang w:val="es-MX"/>
        </w:rPr>
        <w:t>1946</w:t>
      </w:r>
      <w:r w:rsidR="00B54510" w:rsidRPr="00146683">
        <w:rPr>
          <w:rFonts w:ascii="Arial" w:hAnsi="Arial" w:cs="Arial"/>
          <w:sz w:val="24"/>
          <w:szCs w:val="24"/>
          <w:lang w:val="es-MX"/>
        </w:rPr>
        <w:t>)</w:t>
      </w:r>
      <w:r w:rsidR="0023249A" w:rsidRPr="00146683">
        <w:rPr>
          <w:rFonts w:ascii="Arial" w:hAnsi="Arial" w:cs="Arial"/>
          <w:sz w:val="24"/>
          <w:szCs w:val="24"/>
          <w:lang w:val="es-MX"/>
        </w:rPr>
        <w:t>, las Islas Vírgenes Danesas incorporadas por los Estados Unidos junto con Puerto Rico</w:t>
      </w:r>
      <w:r w:rsidR="00B54510" w:rsidRPr="00146683">
        <w:rPr>
          <w:rFonts w:ascii="Arial" w:hAnsi="Arial" w:cs="Arial"/>
          <w:sz w:val="24"/>
          <w:szCs w:val="24"/>
          <w:lang w:val="es-MX"/>
        </w:rPr>
        <w:t xml:space="preserve">, </w:t>
      </w:r>
      <w:r w:rsidR="0023249A" w:rsidRPr="00146683">
        <w:rPr>
          <w:rFonts w:ascii="Arial" w:hAnsi="Arial" w:cs="Arial"/>
          <w:sz w:val="24"/>
          <w:szCs w:val="24"/>
          <w:lang w:val="es-MX"/>
        </w:rPr>
        <w:t xml:space="preserve">le otorgan a la región una dinámica geopolítica determinada en gran parte por los intereses estratégicos de EEUU y en menor </w:t>
      </w:r>
      <w:r w:rsidRPr="00146683">
        <w:rPr>
          <w:rFonts w:ascii="Arial" w:hAnsi="Arial" w:cs="Arial"/>
          <w:sz w:val="24"/>
          <w:szCs w:val="24"/>
          <w:lang w:val="es-MX"/>
        </w:rPr>
        <w:t>medida de</w:t>
      </w:r>
      <w:r w:rsidR="0023249A" w:rsidRPr="00146683">
        <w:rPr>
          <w:rFonts w:ascii="Arial" w:hAnsi="Arial" w:cs="Arial"/>
          <w:sz w:val="24"/>
          <w:szCs w:val="24"/>
          <w:lang w:val="es-MX"/>
        </w:rPr>
        <w:t xml:space="preserve"> sus socios </w:t>
      </w:r>
      <w:r w:rsidR="002330B0" w:rsidRPr="00146683">
        <w:rPr>
          <w:rFonts w:ascii="Arial" w:hAnsi="Arial" w:cs="Arial"/>
          <w:sz w:val="24"/>
          <w:szCs w:val="24"/>
          <w:lang w:val="es-MX"/>
        </w:rPr>
        <w:t xml:space="preserve">estratégicos </w:t>
      </w:r>
      <w:r w:rsidR="0023249A" w:rsidRPr="00146683">
        <w:rPr>
          <w:rFonts w:ascii="Arial" w:hAnsi="Arial" w:cs="Arial"/>
          <w:sz w:val="24"/>
          <w:szCs w:val="24"/>
          <w:lang w:val="es-MX"/>
        </w:rPr>
        <w:t>e integrantes de la OTAN, Gran Bretaña, Francia</w:t>
      </w:r>
      <w:r w:rsidR="002330B0" w:rsidRPr="00146683">
        <w:rPr>
          <w:rFonts w:ascii="Arial" w:hAnsi="Arial" w:cs="Arial"/>
          <w:sz w:val="24"/>
          <w:szCs w:val="24"/>
          <w:lang w:val="es-MX"/>
        </w:rPr>
        <w:t xml:space="preserve"> y</w:t>
      </w:r>
      <w:r w:rsidR="0023249A" w:rsidRPr="00146683">
        <w:rPr>
          <w:rFonts w:ascii="Arial" w:hAnsi="Arial" w:cs="Arial"/>
          <w:sz w:val="24"/>
          <w:szCs w:val="24"/>
          <w:lang w:val="es-MX"/>
        </w:rPr>
        <w:t xml:space="preserve"> Holanda. </w:t>
      </w:r>
    </w:p>
    <w:p w14:paraId="6D7343AC" w14:textId="61A52137" w:rsidR="00821702" w:rsidRPr="00146683" w:rsidRDefault="00821702" w:rsidP="00821702">
      <w:pPr>
        <w:spacing w:line="360" w:lineRule="auto"/>
        <w:jc w:val="both"/>
        <w:rPr>
          <w:rFonts w:ascii="Arial" w:hAnsi="Arial" w:cs="Arial"/>
          <w:sz w:val="24"/>
          <w:szCs w:val="24"/>
          <w:lang w:val="es-ES"/>
        </w:rPr>
      </w:pPr>
      <w:r w:rsidRPr="00146683">
        <w:rPr>
          <w:rFonts w:ascii="Arial" w:hAnsi="Arial" w:cs="Arial"/>
          <w:sz w:val="24"/>
          <w:szCs w:val="24"/>
          <w:lang w:val="es-ES"/>
        </w:rPr>
        <w:t>E</w:t>
      </w:r>
      <w:r w:rsidR="001D7839" w:rsidRPr="00146683">
        <w:rPr>
          <w:rFonts w:ascii="Arial" w:hAnsi="Arial" w:cs="Arial"/>
          <w:sz w:val="24"/>
          <w:szCs w:val="24"/>
          <w:lang w:val="es-ES"/>
        </w:rPr>
        <w:t xml:space="preserve">n </w:t>
      </w:r>
      <w:r w:rsidR="002330B0" w:rsidRPr="00146683">
        <w:rPr>
          <w:rFonts w:ascii="Arial" w:hAnsi="Arial" w:cs="Arial"/>
          <w:sz w:val="24"/>
          <w:szCs w:val="24"/>
          <w:lang w:val="es-ES"/>
        </w:rPr>
        <w:t xml:space="preserve">ese </w:t>
      </w:r>
      <w:r w:rsidRPr="00146683">
        <w:rPr>
          <w:rFonts w:ascii="Arial" w:hAnsi="Arial" w:cs="Arial"/>
          <w:sz w:val="24"/>
          <w:szCs w:val="24"/>
          <w:lang w:val="es-ES"/>
        </w:rPr>
        <w:t xml:space="preserve">espacio geográfico ese localizan importantes vías marítimas </w:t>
      </w:r>
      <w:r w:rsidR="004D7955" w:rsidRPr="00146683">
        <w:rPr>
          <w:rFonts w:ascii="Arial" w:hAnsi="Arial" w:cs="Arial"/>
          <w:sz w:val="24"/>
          <w:szCs w:val="24"/>
          <w:lang w:val="es-ES"/>
        </w:rPr>
        <w:t xml:space="preserve">y aéreas </w:t>
      </w:r>
      <w:r w:rsidRPr="00146683">
        <w:rPr>
          <w:rFonts w:ascii="Arial" w:hAnsi="Arial" w:cs="Arial"/>
          <w:sz w:val="24"/>
          <w:szCs w:val="24"/>
          <w:lang w:val="es-ES"/>
        </w:rPr>
        <w:t>de comunicación, recursos e infraestructuras estratégicas, sobre los que gravitan importantes intereses estadounidenses de “seguridad nacional”</w:t>
      </w:r>
      <w:r w:rsidR="004D7955" w:rsidRPr="00146683">
        <w:rPr>
          <w:rFonts w:ascii="Arial" w:hAnsi="Arial" w:cs="Arial"/>
          <w:sz w:val="24"/>
          <w:szCs w:val="24"/>
          <w:lang w:val="es-ES"/>
        </w:rPr>
        <w:t xml:space="preserve"> </w:t>
      </w:r>
      <w:r w:rsidRPr="00146683">
        <w:rPr>
          <w:rFonts w:ascii="Arial" w:hAnsi="Arial" w:cs="Arial"/>
          <w:sz w:val="24"/>
          <w:szCs w:val="24"/>
          <w:lang w:val="es-ES"/>
        </w:rPr>
        <w:t xml:space="preserve">por donde transitan </w:t>
      </w:r>
      <w:r w:rsidR="002330B0" w:rsidRPr="00146683">
        <w:rPr>
          <w:rFonts w:ascii="Arial" w:hAnsi="Arial" w:cs="Arial"/>
          <w:sz w:val="24"/>
          <w:szCs w:val="24"/>
          <w:lang w:val="es-ES"/>
        </w:rPr>
        <w:t xml:space="preserve">un gran porciento de las </w:t>
      </w:r>
      <w:r w:rsidRPr="00146683">
        <w:rPr>
          <w:rFonts w:ascii="Arial" w:hAnsi="Arial" w:cs="Arial"/>
          <w:sz w:val="24"/>
          <w:szCs w:val="24"/>
          <w:lang w:val="es-ES"/>
        </w:rPr>
        <w:t>drogas</w:t>
      </w:r>
      <w:r w:rsidR="002330B0" w:rsidRPr="00146683">
        <w:rPr>
          <w:rFonts w:ascii="Arial" w:hAnsi="Arial" w:cs="Arial"/>
          <w:sz w:val="24"/>
          <w:szCs w:val="24"/>
          <w:lang w:val="es-ES"/>
        </w:rPr>
        <w:t xml:space="preserve"> ilícitas</w:t>
      </w:r>
      <w:r w:rsidRPr="00146683">
        <w:rPr>
          <w:rFonts w:ascii="Arial" w:hAnsi="Arial" w:cs="Arial"/>
          <w:sz w:val="24"/>
          <w:szCs w:val="24"/>
          <w:lang w:val="es-ES"/>
        </w:rPr>
        <w:t xml:space="preserve"> hacia el territorio continental de los EEUU, el mayor mercado de drogas a nivel mundial y a la vez, </w:t>
      </w:r>
      <w:r w:rsidRPr="00146683">
        <w:rPr>
          <w:rFonts w:ascii="Arial" w:hAnsi="Arial" w:cs="Arial"/>
          <w:i/>
          <w:sz w:val="24"/>
          <w:szCs w:val="24"/>
          <w:lang w:val="es-ES"/>
        </w:rPr>
        <w:t>aunque parezca una contradicción, es el líder indiscutible</w:t>
      </w:r>
      <w:r w:rsidRPr="00146683">
        <w:rPr>
          <w:rFonts w:ascii="Arial" w:hAnsi="Arial" w:cs="Arial"/>
          <w:sz w:val="24"/>
          <w:szCs w:val="24"/>
          <w:lang w:val="es-ES"/>
        </w:rPr>
        <w:t xml:space="preserve"> de las fallidas estrategias que delinean y definen las políticas antidrogas en todas las regiones del mundo</w:t>
      </w:r>
      <w:r w:rsidR="009A3841" w:rsidRPr="00146683">
        <w:rPr>
          <w:rFonts w:ascii="Arial" w:hAnsi="Arial" w:cs="Arial"/>
          <w:sz w:val="24"/>
          <w:szCs w:val="24"/>
          <w:lang w:val="es-ES"/>
        </w:rPr>
        <w:t>, Plan Colombia (1999) y la Iniciativa de Seguridad de la Cuenca del Caribe (CBSI), por solo mencionar</w:t>
      </w:r>
      <w:r w:rsidR="000535F0" w:rsidRPr="00146683">
        <w:rPr>
          <w:rFonts w:ascii="Arial" w:hAnsi="Arial" w:cs="Arial"/>
          <w:sz w:val="24"/>
          <w:szCs w:val="24"/>
          <w:lang w:val="es-ES"/>
        </w:rPr>
        <w:t xml:space="preserve"> algunas</w:t>
      </w:r>
      <w:r w:rsidR="009A3841" w:rsidRPr="00146683">
        <w:rPr>
          <w:rFonts w:ascii="Arial" w:hAnsi="Arial" w:cs="Arial"/>
          <w:sz w:val="24"/>
          <w:szCs w:val="24"/>
          <w:lang w:val="es-ES"/>
        </w:rPr>
        <w:t xml:space="preserve"> </w:t>
      </w:r>
      <w:r w:rsidR="000535F0" w:rsidRPr="00146683">
        <w:rPr>
          <w:rFonts w:ascii="Arial" w:hAnsi="Arial" w:cs="Arial"/>
          <w:sz w:val="24"/>
          <w:szCs w:val="24"/>
          <w:lang w:val="es-ES"/>
        </w:rPr>
        <w:t xml:space="preserve"> que en si </w:t>
      </w:r>
      <w:r w:rsidRPr="00146683">
        <w:rPr>
          <w:rFonts w:ascii="Arial" w:hAnsi="Arial" w:cs="Arial"/>
          <w:sz w:val="24"/>
          <w:szCs w:val="24"/>
          <w:lang w:val="es-ES"/>
        </w:rPr>
        <w:t>reflejan las limitantes de una estrategia antidroga que no se ha planteado un enfoque integral al fenómeno del tráfico ilegal de drogas (TID). Ello ha imposibilitado la proyección de políticas que ataquen los incentivos de este flagelo, desde la esencia que lo promueve.</w:t>
      </w:r>
    </w:p>
    <w:p w14:paraId="32AEA50B" w14:textId="5E6567BE" w:rsidR="00A90158" w:rsidRPr="00146683" w:rsidRDefault="00A90158" w:rsidP="00821702">
      <w:pPr>
        <w:spacing w:line="360" w:lineRule="auto"/>
        <w:jc w:val="both"/>
        <w:rPr>
          <w:rFonts w:ascii="Arial" w:hAnsi="Arial" w:cs="Arial"/>
          <w:sz w:val="24"/>
          <w:szCs w:val="24"/>
          <w:lang w:val="es-ES"/>
        </w:rPr>
      </w:pPr>
      <w:r w:rsidRPr="00146683">
        <w:rPr>
          <w:rFonts w:ascii="Arial" w:hAnsi="Arial" w:cs="Arial"/>
          <w:sz w:val="24"/>
          <w:szCs w:val="24"/>
          <w:lang w:val="es-ES"/>
        </w:rPr>
        <w:t>En esta esfera los problemas han girado en torno a dos aristas principales: la militarización de la lucha contra el narcotráfico y el intervencionismo implícito en la aplicación de la política de "certificaciones" y las presiones de los Estados Unidos para implementar la llamada "</w:t>
      </w:r>
      <w:proofErr w:type="spellStart"/>
      <w:r w:rsidRPr="00146683">
        <w:rPr>
          <w:rFonts w:ascii="Arial" w:hAnsi="Arial" w:cs="Arial"/>
          <w:sz w:val="24"/>
          <w:szCs w:val="24"/>
          <w:lang w:val="es-ES"/>
        </w:rPr>
        <w:t>shiprider</w:t>
      </w:r>
      <w:proofErr w:type="spellEnd"/>
      <w:r w:rsidRPr="00146683">
        <w:rPr>
          <w:rFonts w:ascii="Arial" w:hAnsi="Arial" w:cs="Arial"/>
          <w:sz w:val="24"/>
          <w:szCs w:val="24"/>
          <w:lang w:val="es-ES"/>
        </w:rPr>
        <w:t xml:space="preserve"> </w:t>
      </w:r>
      <w:proofErr w:type="spellStart"/>
      <w:r w:rsidR="00324B55" w:rsidRPr="00146683">
        <w:rPr>
          <w:rFonts w:ascii="Arial" w:hAnsi="Arial" w:cs="Arial"/>
          <w:sz w:val="24"/>
          <w:szCs w:val="24"/>
          <w:lang w:val="es-MX"/>
        </w:rPr>
        <w:t>Agreements</w:t>
      </w:r>
      <w:proofErr w:type="spellEnd"/>
      <w:r w:rsidR="00324B55" w:rsidRPr="00146683">
        <w:rPr>
          <w:rFonts w:ascii="Arial" w:hAnsi="Arial" w:cs="Arial"/>
          <w:sz w:val="24"/>
          <w:szCs w:val="24"/>
          <w:lang w:val="es-ES"/>
        </w:rPr>
        <w:t xml:space="preserve"> </w:t>
      </w:r>
      <w:r w:rsidRPr="00146683">
        <w:rPr>
          <w:rFonts w:ascii="Arial" w:hAnsi="Arial" w:cs="Arial"/>
          <w:sz w:val="24"/>
          <w:szCs w:val="24"/>
          <w:lang w:val="es-ES"/>
        </w:rPr>
        <w:t>"</w:t>
      </w:r>
      <w:r w:rsidR="00324B55" w:rsidRPr="00146683">
        <w:rPr>
          <w:rStyle w:val="Refdenotaalpie"/>
          <w:rFonts w:ascii="Arial" w:hAnsi="Arial" w:cs="Arial"/>
          <w:sz w:val="24"/>
          <w:szCs w:val="24"/>
          <w:lang w:val="es-ES"/>
        </w:rPr>
        <w:footnoteReference w:id="5"/>
      </w:r>
      <w:r w:rsidRPr="00146683">
        <w:rPr>
          <w:rFonts w:ascii="Arial" w:hAnsi="Arial" w:cs="Arial"/>
          <w:sz w:val="24"/>
          <w:szCs w:val="24"/>
          <w:lang w:val="es-ES"/>
        </w:rPr>
        <w:t xml:space="preserve">, que implica la apertura de las aguas </w:t>
      </w:r>
      <w:r w:rsidRPr="00146683">
        <w:rPr>
          <w:rFonts w:ascii="Arial" w:hAnsi="Arial" w:cs="Arial"/>
          <w:sz w:val="24"/>
          <w:szCs w:val="24"/>
          <w:lang w:val="es-ES"/>
        </w:rPr>
        <w:lastRenderedPageBreak/>
        <w:t xml:space="preserve">territoriales de los países de la subregión del Caribe a las operaciones de los Guardacostas </w:t>
      </w:r>
      <w:r w:rsidR="002330B0" w:rsidRPr="00146683">
        <w:rPr>
          <w:rFonts w:ascii="Arial" w:hAnsi="Arial" w:cs="Arial"/>
          <w:sz w:val="24"/>
          <w:szCs w:val="24"/>
          <w:lang w:val="es-ES"/>
        </w:rPr>
        <w:t>estadounidenses,</w:t>
      </w:r>
      <w:r w:rsidRPr="00146683">
        <w:rPr>
          <w:rFonts w:ascii="Arial" w:hAnsi="Arial" w:cs="Arial"/>
          <w:sz w:val="24"/>
          <w:szCs w:val="24"/>
          <w:lang w:val="es-ES"/>
        </w:rPr>
        <w:t xml:space="preserve"> en la perspectiva de incrementar su control en el área. La discusión del controversial acuerdo en el seno de </w:t>
      </w:r>
      <w:proofErr w:type="gramStart"/>
      <w:r w:rsidRPr="00146683">
        <w:rPr>
          <w:rFonts w:ascii="Arial" w:hAnsi="Arial" w:cs="Arial"/>
          <w:sz w:val="24"/>
          <w:szCs w:val="24"/>
          <w:lang w:val="es-ES"/>
        </w:rPr>
        <w:t xml:space="preserve">CARICOM </w:t>
      </w:r>
      <w:r w:rsidR="00950101" w:rsidRPr="00146683">
        <w:rPr>
          <w:rFonts w:ascii="Arial" w:hAnsi="Arial" w:cs="Arial"/>
          <w:sz w:val="24"/>
          <w:szCs w:val="24"/>
          <w:lang w:val="es-ES"/>
        </w:rPr>
        <w:t>,no</w:t>
      </w:r>
      <w:proofErr w:type="gramEnd"/>
      <w:r w:rsidR="00950101" w:rsidRPr="00146683">
        <w:rPr>
          <w:rFonts w:ascii="Arial" w:hAnsi="Arial" w:cs="Arial"/>
          <w:sz w:val="24"/>
          <w:szCs w:val="24"/>
          <w:lang w:val="es-ES"/>
        </w:rPr>
        <w:t xml:space="preserve"> fue aceptado por todos,</w:t>
      </w:r>
      <w:r w:rsidRPr="00146683">
        <w:rPr>
          <w:rFonts w:ascii="Arial" w:hAnsi="Arial" w:cs="Arial"/>
          <w:sz w:val="24"/>
          <w:szCs w:val="24"/>
          <w:lang w:val="es-ES"/>
        </w:rPr>
        <w:t xml:space="preserve"> dio como resultado que los jefes de gobierno reconocieran el derecho soberano de los países a establecer acuerdos mutuamente aceptables, al tiempo que rechazaron cualquier sugerencia o amenaza de medidas coercitivas como medio para lograr adhesión a políticas predeterminadas. </w:t>
      </w:r>
    </w:p>
    <w:p w14:paraId="4E320BFD" w14:textId="2A7BB940" w:rsidR="00324B55" w:rsidRPr="00146683" w:rsidRDefault="00324B55" w:rsidP="00C61F82">
      <w:pPr>
        <w:spacing w:line="360" w:lineRule="auto"/>
        <w:jc w:val="both"/>
        <w:rPr>
          <w:rFonts w:ascii="Arial" w:hAnsi="Arial" w:cs="Arial"/>
          <w:spacing w:val="3"/>
          <w:sz w:val="24"/>
          <w:szCs w:val="24"/>
          <w:shd w:val="clear" w:color="auto" w:fill="FFFFFF"/>
          <w:lang w:val="es-MX"/>
        </w:rPr>
      </w:pPr>
      <w:r w:rsidRPr="00146683">
        <w:rPr>
          <w:rFonts w:ascii="Arial" w:hAnsi="Arial" w:cs="Arial"/>
          <w:sz w:val="24"/>
          <w:szCs w:val="24"/>
          <w:lang w:val="es-ES"/>
        </w:rPr>
        <w:t xml:space="preserve">Sobre este tema </w:t>
      </w:r>
      <w:r w:rsidR="00950101" w:rsidRPr="00146683">
        <w:rPr>
          <w:rFonts w:ascii="Arial" w:hAnsi="Arial" w:cs="Arial"/>
          <w:sz w:val="24"/>
          <w:szCs w:val="24"/>
          <w:lang w:val="es-ES"/>
        </w:rPr>
        <w:t>específico Elliot</w:t>
      </w:r>
      <w:r w:rsidR="00A90158" w:rsidRPr="00146683">
        <w:rPr>
          <w:rFonts w:ascii="Arial" w:hAnsi="Arial" w:cs="Arial"/>
          <w:sz w:val="24"/>
          <w:szCs w:val="24"/>
          <w:lang w:val="es-ES"/>
        </w:rPr>
        <w:t xml:space="preserve"> Abra</w:t>
      </w:r>
      <w:r w:rsidR="009F0DAF" w:rsidRPr="00146683">
        <w:rPr>
          <w:rFonts w:ascii="Arial" w:hAnsi="Arial" w:cs="Arial"/>
          <w:sz w:val="24"/>
          <w:szCs w:val="24"/>
          <w:lang w:val="es-ES"/>
        </w:rPr>
        <w:t>ms</w:t>
      </w:r>
      <w:r w:rsidR="009F0DAF" w:rsidRPr="00146683">
        <w:rPr>
          <w:rStyle w:val="Refdenotaalpie"/>
          <w:rFonts w:ascii="Arial" w:hAnsi="Arial" w:cs="Arial"/>
          <w:sz w:val="24"/>
          <w:szCs w:val="24"/>
          <w:lang w:val="es-ES"/>
        </w:rPr>
        <w:footnoteReference w:id="6"/>
      </w:r>
      <w:r w:rsidR="00C61F82" w:rsidRPr="00146683">
        <w:rPr>
          <w:rFonts w:ascii="Georgia" w:hAnsi="Georgia"/>
          <w:spacing w:val="3"/>
          <w:sz w:val="30"/>
          <w:szCs w:val="30"/>
          <w:shd w:val="clear" w:color="auto" w:fill="FFFFFF"/>
          <w:lang w:val="es-MX"/>
        </w:rPr>
        <w:t xml:space="preserve"> </w:t>
      </w:r>
      <w:r w:rsidR="004D7955" w:rsidRPr="00146683">
        <w:rPr>
          <w:rFonts w:ascii="Arial" w:hAnsi="Arial" w:cs="Arial"/>
          <w:spacing w:val="3"/>
          <w:sz w:val="24"/>
          <w:szCs w:val="24"/>
          <w:shd w:val="clear" w:color="auto" w:fill="FFFFFF"/>
          <w:lang w:val="es-MX"/>
        </w:rPr>
        <w:t>señaló</w:t>
      </w:r>
      <w:r w:rsidRPr="00146683">
        <w:rPr>
          <w:rFonts w:ascii="Arial" w:hAnsi="Arial" w:cs="Arial"/>
          <w:spacing w:val="3"/>
          <w:sz w:val="24"/>
          <w:szCs w:val="24"/>
          <w:shd w:val="clear" w:color="auto" w:fill="FFFFFF"/>
          <w:lang w:val="es-MX"/>
        </w:rPr>
        <w:t xml:space="preserve"> </w:t>
      </w:r>
    </w:p>
    <w:p w14:paraId="5E9F4DFC" w14:textId="1DF0C457" w:rsidR="00C61F82" w:rsidRPr="00146683" w:rsidRDefault="00324B55" w:rsidP="00C61F82">
      <w:pPr>
        <w:spacing w:line="360" w:lineRule="auto"/>
        <w:jc w:val="both"/>
        <w:rPr>
          <w:rFonts w:ascii="Arial" w:hAnsi="Arial" w:cs="Arial"/>
          <w:lang w:val="es-MX"/>
        </w:rPr>
      </w:pPr>
      <w:r w:rsidRPr="00146683">
        <w:rPr>
          <w:rFonts w:ascii="Arial" w:hAnsi="Arial" w:cs="Arial"/>
          <w:sz w:val="24"/>
          <w:szCs w:val="24"/>
          <w:lang w:val="es-MX"/>
        </w:rPr>
        <w:t>“</w:t>
      </w:r>
      <w:r w:rsidR="00C61F82" w:rsidRPr="00146683">
        <w:rPr>
          <w:rFonts w:ascii="Arial" w:hAnsi="Arial" w:cs="Arial"/>
          <w:sz w:val="24"/>
          <w:szCs w:val="24"/>
          <w:lang w:val="es-MX"/>
        </w:rPr>
        <w:t>Tenemos una cosa menos de qué preocuparnos ahora, la subversión soviética y cubana, y ya no es necesaria una política de negación estratégica. Pero hay al menos dos intereses estadounidenses significativos y concretos, y una poderosa preocupación intangible.</w:t>
      </w:r>
      <w:r w:rsidR="00C61F82" w:rsidRPr="00146683">
        <w:rPr>
          <w:rFonts w:ascii="Georgia" w:hAnsi="Georgia"/>
          <w:spacing w:val="3"/>
          <w:sz w:val="30"/>
          <w:szCs w:val="30"/>
          <w:shd w:val="clear" w:color="auto" w:fill="FFFFFF"/>
          <w:lang w:val="es-MX"/>
        </w:rPr>
        <w:t xml:space="preserve"> </w:t>
      </w:r>
      <w:r w:rsidR="00C61F82" w:rsidRPr="00146683">
        <w:rPr>
          <w:rFonts w:ascii="Arial" w:hAnsi="Arial" w:cs="Arial"/>
          <w:sz w:val="24"/>
          <w:szCs w:val="24"/>
          <w:lang w:val="es-MX"/>
        </w:rPr>
        <w:t>El primer interés estadounidense es la migración, que se ha convertido en un tema emocional en la política interna de Estados Unidos. En el Caribe, una reacción común al desempleo, la opresión local o la violencia es mudarse a los Estados Unidos.</w:t>
      </w:r>
      <w:r w:rsidR="00C61F82" w:rsidRPr="00146683">
        <w:rPr>
          <w:rFonts w:ascii="Georgia" w:eastAsia="Times New Roman" w:hAnsi="Georgia" w:cs="Times New Roman"/>
          <w:spacing w:val="3"/>
          <w:sz w:val="48"/>
          <w:szCs w:val="48"/>
          <w:lang w:val="es-MX"/>
        </w:rPr>
        <w:t xml:space="preserve"> </w:t>
      </w:r>
      <w:r w:rsidR="00C61F82" w:rsidRPr="00146683">
        <w:rPr>
          <w:rFonts w:ascii="Arial" w:hAnsi="Arial" w:cs="Arial"/>
          <w:sz w:val="24"/>
          <w:szCs w:val="24"/>
          <w:lang w:val="es-MX"/>
        </w:rPr>
        <w:t>El segundo interés estadounidense son las drogas. La Cuenca del Caribe es ahora una ruta de tráfico clave y un lugar para el lavado de dinero. Cualquier esfuerzo serio para detener o retrasar la entrada de drogas a los Estados Unidos, o para prevenir el lavado de dinero, requiere un enfoque en la región que se encuentra directamente entre los países productores de cocaína de América del Sur y el mercado estadounidense.</w:t>
      </w:r>
    </w:p>
    <w:p w14:paraId="207F999C" w14:textId="6E0DFE59" w:rsidR="00C61F82" w:rsidRPr="00146683" w:rsidRDefault="00C61F82" w:rsidP="00C61F82">
      <w:pPr>
        <w:spacing w:line="360" w:lineRule="auto"/>
        <w:jc w:val="both"/>
        <w:rPr>
          <w:rFonts w:ascii="Arial" w:hAnsi="Arial" w:cs="Arial"/>
          <w:sz w:val="24"/>
          <w:szCs w:val="24"/>
          <w:lang w:val="es-MX"/>
        </w:rPr>
      </w:pPr>
      <w:r w:rsidRPr="00146683">
        <w:rPr>
          <w:rFonts w:ascii="Arial" w:hAnsi="Arial" w:cs="Arial"/>
          <w:sz w:val="24"/>
          <w:szCs w:val="24"/>
          <w:lang w:val="es-MX"/>
        </w:rPr>
        <w:t>El tercer interés, y menos concreto, de Estados Unidos está en el mantenimiento de la democracia y el respeto de los derechos humanos en esta región fronteriza. Lo que podría tolerarse en tierras lejanas -un gobierno dirigido por matones despiadados o los aliados corruptos de los narcotraficantes- es mucho menos aceptable en nuestro patio delantero</w:t>
      </w:r>
      <w:r w:rsidR="00324B55" w:rsidRPr="00146683">
        <w:rPr>
          <w:rFonts w:ascii="Arial" w:hAnsi="Arial" w:cs="Arial"/>
          <w:sz w:val="24"/>
          <w:szCs w:val="24"/>
          <w:lang w:val="es-MX"/>
        </w:rPr>
        <w:t>”</w:t>
      </w:r>
      <w:sdt>
        <w:sdtPr>
          <w:rPr>
            <w:rFonts w:ascii="Arial" w:hAnsi="Arial" w:cs="Arial"/>
            <w:sz w:val="24"/>
            <w:szCs w:val="24"/>
            <w:lang w:val="es-MX"/>
          </w:rPr>
          <w:id w:val="-1884476069"/>
          <w:citation/>
        </w:sdtPr>
        <w:sdtContent>
          <w:r w:rsidRPr="00146683">
            <w:rPr>
              <w:rFonts w:ascii="Arial" w:hAnsi="Arial" w:cs="Arial"/>
              <w:sz w:val="24"/>
              <w:szCs w:val="24"/>
              <w:lang w:val="es-MX"/>
            </w:rPr>
            <w:fldChar w:fldCharType="begin"/>
          </w:r>
          <w:r w:rsidRPr="00146683">
            <w:rPr>
              <w:rFonts w:ascii="Arial" w:hAnsi="Arial" w:cs="Arial"/>
              <w:sz w:val="24"/>
              <w:szCs w:val="24"/>
              <w:lang w:val="es-MX"/>
            </w:rPr>
            <w:instrText xml:space="preserve"> CITATION Ell96 \l 1033 </w:instrText>
          </w:r>
          <w:r w:rsidRPr="00146683">
            <w:rPr>
              <w:rFonts w:ascii="Arial" w:hAnsi="Arial" w:cs="Arial"/>
              <w:sz w:val="24"/>
              <w:szCs w:val="24"/>
              <w:lang w:val="es-MX"/>
            </w:rPr>
            <w:fldChar w:fldCharType="separate"/>
          </w:r>
          <w:r w:rsidR="00ED5987" w:rsidRPr="00146683">
            <w:rPr>
              <w:rFonts w:ascii="Arial" w:hAnsi="Arial" w:cs="Arial"/>
              <w:noProof/>
              <w:sz w:val="24"/>
              <w:szCs w:val="24"/>
              <w:lang w:val="es-MX"/>
            </w:rPr>
            <w:t xml:space="preserve"> (Elliot, 1996)</w:t>
          </w:r>
          <w:r w:rsidRPr="00146683">
            <w:rPr>
              <w:rFonts w:ascii="Arial" w:hAnsi="Arial" w:cs="Arial"/>
              <w:sz w:val="24"/>
              <w:szCs w:val="24"/>
              <w:lang w:val="es-MX"/>
            </w:rPr>
            <w:fldChar w:fldCharType="end"/>
          </w:r>
        </w:sdtContent>
      </w:sdt>
    </w:p>
    <w:p w14:paraId="7E32AEFE" w14:textId="77777777" w:rsidR="00950101" w:rsidRPr="00146683" w:rsidRDefault="00F2652A" w:rsidP="00F2652A">
      <w:pPr>
        <w:spacing w:line="360" w:lineRule="auto"/>
        <w:jc w:val="both"/>
        <w:rPr>
          <w:rFonts w:ascii="Arial" w:hAnsi="Arial" w:cs="Arial"/>
          <w:sz w:val="24"/>
          <w:szCs w:val="24"/>
          <w:lang w:val="es-ES"/>
        </w:rPr>
      </w:pPr>
      <w:r w:rsidRPr="00146683">
        <w:rPr>
          <w:rFonts w:ascii="Arial" w:hAnsi="Arial" w:cs="Arial"/>
          <w:sz w:val="24"/>
          <w:szCs w:val="24"/>
          <w:lang w:val="es-ES"/>
        </w:rPr>
        <w:lastRenderedPageBreak/>
        <w:t xml:space="preserve">De manera ascendente en el periodo enmarcado desde la Cumbre de las </w:t>
      </w:r>
      <w:r w:rsidR="00537ECD" w:rsidRPr="00146683">
        <w:rPr>
          <w:rFonts w:ascii="Arial" w:hAnsi="Arial" w:cs="Arial"/>
          <w:sz w:val="24"/>
          <w:szCs w:val="24"/>
          <w:lang w:val="es-ES"/>
        </w:rPr>
        <w:t>Américas, en</w:t>
      </w:r>
      <w:r w:rsidRPr="00146683">
        <w:rPr>
          <w:rFonts w:ascii="Arial" w:hAnsi="Arial" w:cs="Arial"/>
          <w:sz w:val="24"/>
          <w:szCs w:val="24"/>
          <w:lang w:val="es-ES"/>
        </w:rPr>
        <w:t xml:space="preserve"> Santiago de Chile 1998 hasta la Cumbre de Quebec en el 2001, los Estados Unidos comenzaron a demostrar más interés en temas relacionados con la seguridad regional, en particular el narcotráfico. </w:t>
      </w:r>
    </w:p>
    <w:p w14:paraId="1199BD02" w14:textId="677E954E" w:rsidR="00F2652A" w:rsidRPr="00146683" w:rsidRDefault="00F2652A" w:rsidP="00F2652A">
      <w:pPr>
        <w:spacing w:line="360" w:lineRule="auto"/>
        <w:jc w:val="both"/>
        <w:rPr>
          <w:rFonts w:ascii="Arial" w:hAnsi="Arial" w:cs="Arial"/>
          <w:sz w:val="24"/>
          <w:szCs w:val="24"/>
          <w:lang w:val="es-ES"/>
        </w:rPr>
      </w:pPr>
      <w:r w:rsidRPr="00146683">
        <w:rPr>
          <w:rFonts w:ascii="Arial" w:hAnsi="Arial" w:cs="Arial"/>
          <w:sz w:val="24"/>
          <w:szCs w:val="24"/>
          <w:lang w:val="es-ES"/>
        </w:rPr>
        <w:t xml:space="preserve">Para los pequeños países del Caribe, la política económica exterior norteamericana ha sido particularmente dañina, como ha señalado </w:t>
      </w:r>
      <w:proofErr w:type="spellStart"/>
      <w:r w:rsidRPr="00146683">
        <w:rPr>
          <w:rFonts w:ascii="Arial" w:hAnsi="Arial" w:cs="Arial"/>
          <w:sz w:val="24"/>
          <w:szCs w:val="24"/>
          <w:lang w:val="es-ES"/>
        </w:rPr>
        <w:t>Cedric</w:t>
      </w:r>
      <w:proofErr w:type="spellEnd"/>
      <w:r w:rsidRPr="00146683">
        <w:rPr>
          <w:rFonts w:ascii="Arial" w:hAnsi="Arial" w:cs="Arial"/>
          <w:sz w:val="24"/>
          <w:szCs w:val="24"/>
          <w:lang w:val="es-ES"/>
        </w:rPr>
        <w:t xml:space="preserve"> Grant, ex Embajador de Guyana en los Estados Unidos:</w:t>
      </w:r>
    </w:p>
    <w:p w14:paraId="51F4C1EE" w14:textId="034ABF2B" w:rsidR="00F2652A" w:rsidRPr="00146683" w:rsidRDefault="00950101" w:rsidP="00F2652A">
      <w:pPr>
        <w:spacing w:line="360" w:lineRule="auto"/>
        <w:jc w:val="both"/>
        <w:rPr>
          <w:rFonts w:ascii="Arial" w:hAnsi="Arial" w:cs="Arial"/>
          <w:sz w:val="24"/>
          <w:szCs w:val="24"/>
          <w:lang w:val="es-ES"/>
        </w:rPr>
      </w:pPr>
      <w:proofErr w:type="gramStart"/>
      <w:r w:rsidRPr="00146683">
        <w:rPr>
          <w:rFonts w:ascii="Arial" w:hAnsi="Arial" w:cs="Arial"/>
          <w:sz w:val="24"/>
          <w:szCs w:val="24"/>
          <w:lang w:val="es-ES"/>
        </w:rPr>
        <w:t>….</w:t>
      </w:r>
      <w:proofErr w:type="gramEnd"/>
      <w:r w:rsidR="00F2652A" w:rsidRPr="00146683">
        <w:rPr>
          <w:rFonts w:ascii="Arial" w:hAnsi="Arial" w:cs="Arial"/>
          <w:sz w:val="24"/>
          <w:szCs w:val="24"/>
          <w:lang w:val="es-ES"/>
        </w:rPr>
        <w:t xml:space="preserve">En el fondo del carácter problemático de las relaciones económicas norteamericano-caribeñas está un enfoque discordante de la economía global. Como regla, los Estados Unidos sostienen el punto de vista neoliberal de que todos los países deben competir en el mercado internacional en igualdad de condiciones. Por su parte, las naciones caribeñas, aun cuando están ávidas de integrarse en el mercado global, señalan que su pequeño tamaño, sus más bajos niveles de desarrollo, y su </w:t>
      </w:r>
      <w:r w:rsidR="006334F3" w:rsidRPr="00146683">
        <w:rPr>
          <w:rFonts w:ascii="Arial" w:hAnsi="Arial" w:cs="Arial"/>
          <w:sz w:val="24"/>
          <w:szCs w:val="24"/>
          <w:lang w:val="es-ES"/>
        </w:rPr>
        <w:t xml:space="preserve">limitada </w:t>
      </w:r>
      <w:r w:rsidR="00F2652A" w:rsidRPr="00146683">
        <w:rPr>
          <w:rFonts w:ascii="Arial" w:hAnsi="Arial" w:cs="Arial"/>
          <w:sz w:val="24"/>
          <w:szCs w:val="24"/>
          <w:lang w:val="es-ES"/>
        </w:rPr>
        <w:t>estructura exportadora socavan su capacidad de participar eficazmente en la liberalización del comercio sin preferencias especiales global, o por lo menos su eliminación gradual</w:t>
      </w:r>
      <w:sdt>
        <w:sdtPr>
          <w:rPr>
            <w:rFonts w:ascii="Arial" w:hAnsi="Arial" w:cs="Arial"/>
            <w:sz w:val="24"/>
            <w:szCs w:val="24"/>
            <w:lang w:val="es-ES"/>
          </w:rPr>
          <w:id w:val="-871458619"/>
          <w:citation/>
        </w:sdtPr>
        <w:sdtContent>
          <w:r w:rsidR="006334F3" w:rsidRPr="00146683">
            <w:rPr>
              <w:rFonts w:ascii="Arial" w:hAnsi="Arial" w:cs="Arial"/>
              <w:sz w:val="24"/>
              <w:szCs w:val="24"/>
              <w:lang w:val="es-ES"/>
            </w:rPr>
            <w:fldChar w:fldCharType="begin"/>
          </w:r>
          <w:r w:rsidR="006334F3" w:rsidRPr="00146683">
            <w:rPr>
              <w:rFonts w:ascii="Arial" w:hAnsi="Arial" w:cs="Arial"/>
              <w:sz w:val="24"/>
              <w:szCs w:val="24"/>
              <w:lang w:val="es-MX"/>
            </w:rPr>
            <w:instrText xml:space="preserve"> CITATION Ced00 \l 1033 </w:instrText>
          </w:r>
          <w:r w:rsidR="006334F3" w:rsidRPr="00146683">
            <w:rPr>
              <w:rFonts w:ascii="Arial" w:hAnsi="Arial" w:cs="Arial"/>
              <w:sz w:val="24"/>
              <w:szCs w:val="24"/>
              <w:lang w:val="es-ES"/>
            </w:rPr>
            <w:fldChar w:fldCharType="separate"/>
          </w:r>
          <w:r w:rsidR="00ED5987" w:rsidRPr="00146683">
            <w:rPr>
              <w:rFonts w:ascii="Arial" w:hAnsi="Arial" w:cs="Arial"/>
              <w:noProof/>
              <w:sz w:val="24"/>
              <w:szCs w:val="24"/>
              <w:lang w:val="es-MX"/>
            </w:rPr>
            <w:t xml:space="preserve"> (Cedric, 2000)</w:t>
          </w:r>
          <w:r w:rsidR="006334F3" w:rsidRPr="00146683">
            <w:rPr>
              <w:rFonts w:ascii="Arial" w:hAnsi="Arial" w:cs="Arial"/>
              <w:sz w:val="24"/>
              <w:szCs w:val="24"/>
              <w:lang w:val="es-ES"/>
            </w:rPr>
            <w:fldChar w:fldCharType="end"/>
          </w:r>
        </w:sdtContent>
      </w:sdt>
      <w:r w:rsidR="00F2652A" w:rsidRPr="00146683">
        <w:rPr>
          <w:rFonts w:ascii="Arial" w:hAnsi="Arial" w:cs="Arial"/>
          <w:sz w:val="24"/>
          <w:szCs w:val="24"/>
          <w:lang w:val="es-ES"/>
        </w:rPr>
        <w:t>.</w:t>
      </w:r>
    </w:p>
    <w:p w14:paraId="279A2C77" w14:textId="5ABB9554" w:rsidR="005029D8" w:rsidRPr="00146683" w:rsidRDefault="005029D8" w:rsidP="00F2652A">
      <w:pPr>
        <w:spacing w:line="360" w:lineRule="auto"/>
        <w:jc w:val="both"/>
        <w:rPr>
          <w:rFonts w:ascii="Arial" w:hAnsi="Arial" w:cs="Arial"/>
          <w:sz w:val="24"/>
          <w:szCs w:val="24"/>
          <w:lang w:val="es-MX"/>
        </w:rPr>
      </w:pPr>
      <w:r w:rsidRPr="00146683">
        <w:rPr>
          <w:rFonts w:ascii="Arial" w:hAnsi="Arial" w:cs="Arial"/>
          <w:sz w:val="24"/>
          <w:szCs w:val="24"/>
          <w:lang w:val="es-ES"/>
        </w:rPr>
        <w:t xml:space="preserve">Después que la amenaza del “comunismo” desapareciera, prácticamente de la región, </w:t>
      </w:r>
      <w:r w:rsidRPr="00146683">
        <w:rPr>
          <w:rFonts w:ascii="Arial" w:hAnsi="Arial" w:cs="Arial"/>
          <w:sz w:val="24"/>
          <w:szCs w:val="24"/>
          <w:lang w:val="es-MX"/>
        </w:rPr>
        <w:t xml:space="preserve">las iniciativas económicas de Estados Unidos disminuyeron, y tres temas </w:t>
      </w:r>
      <w:r w:rsidR="00AB4199" w:rsidRPr="00146683">
        <w:rPr>
          <w:rFonts w:ascii="Arial" w:hAnsi="Arial" w:cs="Arial"/>
          <w:sz w:val="24"/>
          <w:szCs w:val="24"/>
          <w:lang w:val="es-MX"/>
        </w:rPr>
        <w:t>(</w:t>
      </w:r>
      <w:r w:rsidRPr="00146683">
        <w:rPr>
          <w:rFonts w:ascii="Arial" w:hAnsi="Arial" w:cs="Arial"/>
          <w:sz w:val="24"/>
          <w:szCs w:val="24"/>
          <w:lang w:val="es-MX"/>
        </w:rPr>
        <w:t>narcóticos, inmigración y, más recientemente, preocupaciones sobre regímenes fiscales preferenciales</w:t>
      </w:r>
      <w:r w:rsidR="00950101" w:rsidRPr="00146683">
        <w:rPr>
          <w:rFonts w:ascii="Arial" w:hAnsi="Arial" w:cs="Arial"/>
          <w:sz w:val="24"/>
          <w:szCs w:val="24"/>
          <w:lang w:val="es-MX"/>
        </w:rPr>
        <w:t xml:space="preserve"> </w:t>
      </w:r>
      <w:proofErr w:type="gramStart"/>
      <w:r w:rsidR="00950101" w:rsidRPr="00146683">
        <w:rPr>
          <w:rFonts w:ascii="Arial" w:hAnsi="Arial" w:cs="Arial"/>
          <w:sz w:val="24"/>
          <w:szCs w:val="24"/>
          <w:lang w:val="es-MX"/>
        </w:rPr>
        <w:t>y  amenazas</w:t>
      </w:r>
      <w:proofErr w:type="gramEnd"/>
      <w:r w:rsidR="00950101" w:rsidRPr="00146683">
        <w:rPr>
          <w:rFonts w:ascii="Arial" w:hAnsi="Arial" w:cs="Arial"/>
          <w:sz w:val="24"/>
          <w:szCs w:val="24"/>
          <w:lang w:val="es-MX"/>
        </w:rPr>
        <w:t xml:space="preserve"> terroristas</w:t>
      </w:r>
      <w:r w:rsidR="00AB4199" w:rsidRPr="00146683">
        <w:rPr>
          <w:rFonts w:ascii="Arial" w:hAnsi="Arial" w:cs="Arial"/>
          <w:sz w:val="24"/>
          <w:szCs w:val="24"/>
          <w:lang w:val="es-MX"/>
        </w:rPr>
        <w:t>)</w:t>
      </w:r>
      <w:r w:rsidRPr="00146683">
        <w:rPr>
          <w:rFonts w:ascii="Arial" w:hAnsi="Arial" w:cs="Arial"/>
          <w:sz w:val="24"/>
          <w:szCs w:val="24"/>
          <w:lang w:val="es-MX"/>
        </w:rPr>
        <w:t xml:space="preserve"> </w:t>
      </w:r>
      <w:r w:rsidR="00537ECD" w:rsidRPr="00146683">
        <w:rPr>
          <w:rFonts w:ascii="Arial" w:hAnsi="Arial" w:cs="Arial"/>
          <w:sz w:val="24"/>
          <w:szCs w:val="24"/>
          <w:lang w:val="es-MX"/>
        </w:rPr>
        <w:t>remplazaron las</w:t>
      </w:r>
      <w:r w:rsidRPr="00146683">
        <w:rPr>
          <w:rFonts w:ascii="Arial" w:hAnsi="Arial" w:cs="Arial"/>
          <w:sz w:val="24"/>
          <w:szCs w:val="24"/>
          <w:lang w:val="es-MX"/>
        </w:rPr>
        <w:t xml:space="preserve"> preocupaciones tradicionales que encabezan la agenda de seguridad de Estados Unidos. Estos nuevos problemas </w:t>
      </w:r>
      <w:r w:rsidR="00AB4199" w:rsidRPr="00146683">
        <w:rPr>
          <w:rFonts w:ascii="Arial" w:hAnsi="Arial" w:cs="Arial"/>
          <w:sz w:val="24"/>
          <w:szCs w:val="24"/>
          <w:lang w:val="es-MX"/>
        </w:rPr>
        <w:t>como era de esperar propiciaron</w:t>
      </w:r>
      <w:r w:rsidRPr="00146683">
        <w:rPr>
          <w:rFonts w:ascii="Arial" w:hAnsi="Arial" w:cs="Arial"/>
          <w:sz w:val="24"/>
          <w:szCs w:val="24"/>
          <w:lang w:val="es-MX"/>
        </w:rPr>
        <w:t xml:space="preserve"> una relación de confrontación</w:t>
      </w:r>
      <w:r w:rsidR="00AB4199" w:rsidRPr="00146683">
        <w:rPr>
          <w:rFonts w:ascii="Arial" w:hAnsi="Arial" w:cs="Arial"/>
          <w:sz w:val="24"/>
          <w:szCs w:val="24"/>
          <w:lang w:val="es-MX"/>
        </w:rPr>
        <w:t xml:space="preserve"> entre ambos actores.</w:t>
      </w:r>
    </w:p>
    <w:p w14:paraId="06106242" w14:textId="0399BF7A" w:rsidR="00116969" w:rsidRPr="00146683" w:rsidRDefault="00116969" w:rsidP="00116969">
      <w:pPr>
        <w:spacing w:line="360" w:lineRule="auto"/>
        <w:jc w:val="both"/>
        <w:rPr>
          <w:rFonts w:ascii="Arial" w:hAnsi="Arial" w:cs="Arial"/>
          <w:sz w:val="24"/>
          <w:szCs w:val="24"/>
          <w:lang w:val="es-ES"/>
        </w:rPr>
      </w:pPr>
      <w:r w:rsidRPr="00146683">
        <w:rPr>
          <w:rFonts w:ascii="Arial" w:hAnsi="Arial" w:cs="Arial"/>
          <w:sz w:val="24"/>
          <w:szCs w:val="24"/>
          <w:lang w:val="es-ES"/>
        </w:rPr>
        <w:t xml:space="preserve">Los problemas apreciados </w:t>
      </w:r>
      <w:r w:rsidR="00950101" w:rsidRPr="00146683">
        <w:rPr>
          <w:rFonts w:ascii="Arial" w:hAnsi="Arial" w:cs="Arial"/>
          <w:sz w:val="24"/>
          <w:szCs w:val="24"/>
          <w:lang w:val="es-ES"/>
        </w:rPr>
        <w:t xml:space="preserve">desde la perspectiva de </w:t>
      </w:r>
      <w:r w:rsidR="00FD415B" w:rsidRPr="00146683">
        <w:rPr>
          <w:rFonts w:ascii="Arial" w:hAnsi="Arial" w:cs="Arial"/>
          <w:sz w:val="24"/>
          <w:szCs w:val="24"/>
          <w:lang w:val="es-ES"/>
        </w:rPr>
        <w:t>la CARICOM</w:t>
      </w:r>
      <w:r w:rsidRPr="00146683">
        <w:rPr>
          <w:rFonts w:ascii="Arial" w:hAnsi="Arial" w:cs="Arial"/>
          <w:sz w:val="24"/>
          <w:szCs w:val="24"/>
          <w:lang w:val="es-ES"/>
        </w:rPr>
        <w:t xml:space="preserve"> difieren de los EEUU y se han centrado en </w:t>
      </w:r>
      <w:r w:rsidRPr="00146683">
        <w:rPr>
          <w:rFonts w:ascii="Arial" w:hAnsi="Arial" w:cs="Arial"/>
          <w:sz w:val="24"/>
          <w:szCs w:val="24"/>
          <w:lang w:val="es-MX"/>
        </w:rPr>
        <w:t xml:space="preserve">el contrabando de armas </w:t>
      </w:r>
      <w:r w:rsidR="00D412E1" w:rsidRPr="00146683">
        <w:rPr>
          <w:rFonts w:ascii="Arial" w:hAnsi="Arial" w:cs="Arial"/>
          <w:sz w:val="24"/>
          <w:szCs w:val="24"/>
          <w:lang w:val="es-MX"/>
        </w:rPr>
        <w:t xml:space="preserve">organizado </w:t>
      </w:r>
      <w:r w:rsidRPr="00146683">
        <w:rPr>
          <w:rFonts w:ascii="Arial" w:hAnsi="Arial" w:cs="Arial"/>
          <w:sz w:val="24"/>
          <w:szCs w:val="24"/>
          <w:lang w:val="es-MX"/>
        </w:rPr>
        <w:t xml:space="preserve">desde </w:t>
      </w:r>
      <w:r w:rsidR="00D412E1" w:rsidRPr="00146683">
        <w:rPr>
          <w:rFonts w:ascii="Arial" w:hAnsi="Arial" w:cs="Arial"/>
          <w:sz w:val="24"/>
          <w:szCs w:val="24"/>
          <w:lang w:val="es-MX"/>
        </w:rPr>
        <w:t>el norte</w:t>
      </w:r>
      <w:r w:rsidRPr="00146683">
        <w:rPr>
          <w:rFonts w:ascii="Arial" w:hAnsi="Arial" w:cs="Arial"/>
          <w:sz w:val="24"/>
          <w:szCs w:val="24"/>
          <w:lang w:val="es-MX"/>
        </w:rPr>
        <w:t xml:space="preserve"> y la deportación de delincuentes de origen caribeño a la región. </w:t>
      </w:r>
      <w:r w:rsidR="00537ECD" w:rsidRPr="00146683">
        <w:rPr>
          <w:rFonts w:ascii="Arial" w:hAnsi="Arial" w:cs="Arial"/>
          <w:sz w:val="24"/>
          <w:szCs w:val="24"/>
          <w:lang w:val="es-MX"/>
        </w:rPr>
        <w:t>L</w:t>
      </w:r>
      <w:r w:rsidRPr="00146683">
        <w:rPr>
          <w:rFonts w:ascii="Arial" w:hAnsi="Arial" w:cs="Arial"/>
          <w:sz w:val="24"/>
          <w:szCs w:val="24"/>
          <w:lang w:val="es-MX"/>
        </w:rPr>
        <w:t xml:space="preserve">os Estados del Caribe sostienen que los problemas de seguridad y estabilidad en la región tienen sus raíces en el desarrollo económico y, por lo tanto, no pueden abordarse aisladamente de las estrategias para mejorar las condiciones económicas. En consecuencia, el Acuerdo de Bridgetown, la declaración </w:t>
      </w:r>
      <w:r w:rsidR="00D412E1" w:rsidRPr="00146683">
        <w:rPr>
          <w:rFonts w:ascii="Arial" w:hAnsi="Arial" w:cs="Arial"/>
          <w:sz w:val="24"/>
          <w:szCs w:val="24"/>
          <w:lang w:val="es-MX"/>
        </w:rPr>
        <w:t>resultante</w:t>
      </w:r>
      <w:r w:rsidRPr="00146683">
        <w:rPr>
          <w:rFonts w:ascii="Arial" w:hAnsi="Arial" w:cs="Arial"/>
          <w:sz w:val="24"/>
          <w:szCs w:val="24"/>
          <w:lang w:val="es-MX"/>
        </w:rPr>
        <w:t xml:space="preserve"> por la cumbre de 1997, "reconoce los vínculos inextricables entre </w:t>
      </w:r>
      <w:r w:rsidRPr="00146683">
        <w:rPr>
          <w:rFonts w:ascii="Arial" w:hAnsi="Arial" w:cs="Arial"/>
          <w:sz w:val="24"/>
          <w:szCs w:val="24"/>
          <w:lang w:val="es-MX"/>
        </w:rPr>
        <w:lastRenderedPageBreak/>
        <w:t>el comercio, el desarrollo económico, la seguridad y la prosperidad en [estas] sociedades”</w:t>
      </w:r>
    </w:p>
    <w:p w14:paraId="15B1F326" w14:textId="6398E68F" w:rsidR="00116969" w:rsidRPr="00146683" w:rsidRDefault="00116969" w:rsidP="00116969">
      <w:pPr>
        <w:spacing w:line="360" w:lineRule="auto"/>
        <w:jc w:val="both"/>
        <w:rPr>
          <w:rFonts w:ascii="Arial" w:hAnsi="Arial" w:cs="Arial"/>
          <w:sz w:val="24"/>
          <w:szCs w:val="24"/>
          <w:lang w:val="es-MX"/>
        </w:rPr>
      </w:pPr>
      <w:r w:rsidRPr="00146683">
        <w:rPr>
          <w:rFonts w:ascii="Arial" w:hAnsi="Arial" w:cs="Arial"/>
          <w:sz w:val="24"/>
          <w:szCs w:val="24"/>
          <w:lang w:val="es-MX"/>
        </w:rPr>
        <w:t xml:space="preserve">La preferencia de Washington por la acción unilateral en el Caribe tensó la relación con la región, hasta que el </w:t>
      </w:r>
      <w:r w:rsidR="00FD415B" w:rsidRPr="00146683">
        <w:rPr>
          <w:rFonts w:ascii="Arial" w:hAnsi="Arial" w:cs="Arial"/>
          <w:sz w:val="24"/>
          <w:szCs w:val="24"/>
          <w:lang w:val="es-MX"/>
        </w:rPr>
        <w:t xml:space="preserve">mencionado </w:t>
      </w:r>
      <w:r w:rsidRPr="00146683">
        <w:rPr>
          <w:rFonts w:ascii="Arial" w:hAnsi="Arial" w:cs="Arial"/>
          <w:sz w:val="24"/>
          <w:szCs w:val="24"/>
          <w:lang w:val="es-MX"/>
        </w:rPr>
        <w:t>Acuerdo estableció un mecanismo consultivo</w:t>
      </w:r>
      <w:r w:rsidR="00B1727A" w:rsidRPr="00146683">
        <w:rPr>
          <w:rFonts w:ascii="Arial" w:hAnsi="Arial" w:cs="Arial"/>
          <w:sz w:val="24"/>
          <w:szCs w:val="24"/>
          <w:lang w:val="es-MX"/>
        </w:rPr>
        <w:t xml:space="preserve"> y en su implementación inicial,</w:t>
      </w:r>
      <w:r w:rsidRPr="00146683">
        <w:rPr>
          <w:rFonts w:ascii="Arial" w:hAnsi="Arial" w:cs="Arial"/>
          <w:sz w:val="24"/>
          <w:szCs w:val="24"/>
          <w:lang w:val="es-MX"/>
        </w:rPr>
        <w:t xml:space="preserve"> comprometió a EE. UU. y C</w:t>
      </w:r>
      <w:r w:rsidR="00537ECD" w:rsidRPr="00146683">
        <w:rPr>
          <w:rFonts w:ascii="Arial" w:hAnsi="Arial" w:cs="Arial"/>
          <w:sz w:val="24"/>
          <w:szCs w:val="24"/>
          <w:lang w:val="es-MX"/>
        </w:rPr>
        <w:t>ARICOM</w:t>
      </w:r>
      <w:r w:rsidRPr="00146683">
        <w:rPr>
          <w:rFonts w:ascii="Arial" w:hAnsi="Arial" w:cs="Arial"/>
          <w:sz w:val="24"/>
          <w:szCs w:val="24"/>
          <w:lang w:val="es-MX"/>
        </w:rPr>
        <w:t xml:space="preserve"> a cooperar en una amplia gama de preocupaciones e intereses mutuos</w:t>
      </w:r>
      <w:r w:rsidR="00B1727A" w:rsidRPr="00146683">
        <w:rPr>
          <w:rFonts w:ascii="Arial" w:hAnsi="Arial" w:cs="Arial"/>
          <w:sz w:val="24"/>
          <w:szCs w:val="24"/>
          <w:lang w:val="es-MX"/>
        </w:rPr>
        <w:t>.</w:t>
      </w:r>
    </w:p>
    <w:p w14:paraId="72490945" w14:textId="4BC17726" w:rsidR="00F2652A" w:rsidRPr="00146683" w:rsidRDefault="00324B55" w:rsidP="00F2652A">
      <w:pPr>
        <w:spacing w:line="360" w:lineRule="auto"/>
        <w:jc w:val="both"/>
        <w:rPr>
          <w:rFonts w:ascii="Arial" w:hAnsi="Arial" w:cs="Arial"/>
          <w:sz w:val="24"/>
          <w:szCs w:val="24"/>
          <w:lang w:val="es-ES"/>
        </w:rPr>
      </w:pPr>
      <w:r w:rsidRPr="00146683">
        <w:rPr>
          <w:rFonts w:ascii="Arial" w:hAnsi="Arial" w:cs="Arial"/>
          <w:sz w:val="24"/>
          <w:szCs w:val="24"/>
          <w:lang w:val="es-ES"/>
        </w:rPr>
        <w:t xml:space="preserve">         </w:t>
      </w:r>
      <w:r w:rsidR="00F2652A" w:rsidRPr="00146683">
        <w:rPr>
          <w:rFonts w:ascii="Arial" w:hAnsi="Arial" w:cs="Arial"/>
          <w:sz w:val="24"/>
          <w:szCs w:val="24"/>
          <w:lang w:val="es-ES"/>
        </w:rPr>
        <w:t>La centralidad del crimen trasnacional organizado dentro de las amenazas identificadas por CARICOM y la voluntad política de incorporarlas a la agenda subregional quedaron recogidas en las declaraciones de la V Reunión Especial de CARICOM (199</w:t>
      </w:r>
      <w:r w:rsidR="00B1727A" w:rsidRPr="00146683">
        <w:rPr>
          <w:rFonts w:ascii="Arial" w:hAnsi="Arial" w:cs="Arial"/>
          <w:sz w:val="24"/>
          <w:szCs w:val="24"/>
          <w:lang w:val="es-ES"/>
        </w:rPr>
        <w:t>7</w:t>
      </w:r>
      <w:r w:rsidR="00F2652A" w:rsidRPr="00146683">
        <w:rPr>
          <w:rFonts w:ascii="Arial" w:hAnsi="Arial" w:cs="Arial"/>
          <w:sz w:val="24"/>
          <w:szCs w:val="24"/>
          <w:lang w:val="es-ES"/>
        </w:rPr>
        <w:t>, Bridgetown), la que refirió como las principales amenazas de seguridad: al tráfico ilegal de drogas y los fenómenos conexos del lavado de dinero</w:t>
      </w:r>
      <w:r w:rsidR="00F2652A" w:rsidRPr="00146683">
        <w:rPr>
          <w:rFonts w:ascii="Arial" w:hAnsi="Arial" w:cs="Arial"/>
          <w:sz w:val="24"/>
          <w:szCs w:val="24"/>
          <w:vertAlign w:val="superscript"/>
          <w:lang w:val="es-ES"/>
        </w:rPr>
        <w:footnoteReference w:id="7"/>
      </w:r>
      <w:r w:rsidR="00F2652A" w:rsidRPr="00146683">
        <w:rPr>
          <w:rFonts w:ascii="Arial" w:hAnsi="Arial" w:cs="Arial"/>
          <w:sz w:val="24"/>
          <w:szCs w:val="24"/>
          <w:lang w:val="es-ES"/>
        </w:rPr>
        <w:t>, introducción ilegal de armas, corrupción, la criminalidad y el consumo de drogas ilegales, al tiempo que se hacía referencia también a las deportaciones desde terceros países</w:t>
      </w:r>
      <w:r w:rsidR="00F2652A" w:rsidRPr="00146683">
        <w:rPr>
          <w:rFonts w:ascii="Arial" w:hAnsi="Arial" w:cs="Arial"/>
          <w:sz w:val="24"/>
          <w:szCs w:val="24"/>
          <w:vertAlign w:val="superscript"/>
          <w:lang w:val="es-ES"/>
        </w:rPr>
        <w:footnoteReference w:id="8"/>
      </w:r>
      <w:r w:rsidR="0092098A" w:rsidRPr="00146683">
        <w:rPr>
          <w:rFonts w:ascii="Arial" w:hAnsi="Arial" w:cs="Arial"/>
          <w:sz w:val="24"/>
          <w:szCs w:val="24"/>
          <w:lang w:val="es-ES"/>
        </w:rPr>
        <w:t>.</w:t>
      </w:r>
    </w:p>
    <w:p w14:paraId="0049E60D" w14:textId="03B533E2" w:rsidR="001F15F6" w:rsidRPr="00146683" w:rsidRDefault="001F15F6" w:rsidP="00F2652A">
      <w:pPr>
        <w:spacing w:line="360" w:lineRule="auto"/>
        <w:jc w:val="both"/>
        <w:rPr>
          <w:rFonts w:ascii="Arial" w:hAnsi="Arial" w:cs="Arial"/>
          <w:sz w:val="24"/>
          <w:szCs w:val="24"/>
          <w:lang w:val="es-MX"/>
        </w:rPr>
      </w:pPr>
      <w:r w:rsidRPr="00146683">
        <w:rPr>
          <w:rFonts w:ascii="Arial" w:hAnsi="Arial" w:cs="Arial"/>
          <w:sz w:val="24"/>
          <w:szCs w:val="24"/>
          <w:lang w:val="es-MX"/>
        </w:rPr>
        <w:t xml:space="preserve">La lucha antidrogas se fue haciendo dominante en la agenda de seguridad en el Caribe hasta que los eventos del 11 de septiembre de 2001 movieran al terrorismo al tope de la lista de las amenazas de seguridad. Las políticas antidrogas de Estados Unidos, impulsadas primero por el Comando </w:t>
      </w:r>
      <w:r w:rsidR="00B1727A" w:rsidRPr="00146683">
        <w:rPr>
          <w:rFonts w:ascii="Arial" w:hAnsi="Arial" w:cs="Arial"/>
          <w:sz w:val="24"/>
          <w:szCs w:val="24"/>
          <w:lang w:val="es-MX"/>
        </w:rPr>
        <w:t>Norte</w:t>
      </w:r>
      <w:r w:rsidRPr="00146683">
        <w:rPr>
          <w:rFonts w:ascii="Arial" w:hAnsi="Arial" w:cs="Arial"/>
          <w:sz w:val="24"/>
          <w:szCs w:val="24"/>
          <w:lang w:val="es-MX"/>
        </w:rPr>
        <w:t xml:space="preserve"> y luego por el Comando Sur, sirvieron para fortalecer y redefinir las misiones de las fuerzas de seguridad caribeñas en un momento en que se habían desvanecido las amenazas externas e internas asociadas a </w:t>
      </w:r>
      <w:r w:rsidR="00537ECD" w:rsidRPr="00146683">
        <w:rPr>
          <w:rFonts w:ascii="Arial" w:hAnsi="Arial" w:cs="Arial"/>
          <w:sz w:val="24"/>
          <w:szCs w:val="24"/>
          <w:lang w:val="es-MX"/>
        </w:rPr>
        <w:t xml:space="preserve">al periodo conocido como </w:t>
      </w:r>
      <w:r w:rsidRPr="00146683">
        <w:rPr>
          <w:rFonts w:ascii="Arial" w:hAnsi="Arial" w:cs="Arial"/>
          <w:sz w:val="24"/>
          <w:szCs w:val="24"/>
          <w:lang w:val="es-MX"/>
        </w:rPr>
        <w:t>Guerra Fría.</w:t>
      </w:r>
    </w:p>
    <w:p w14:paraId="3491E158" w14:textId="62755F7A" w:rsidR="00946D56" w:rsidRPr="00146683" w:rsidRDefault="00946D56" w:rsidP="0092098A">
      <w:pPr>
        <w:spacing w:line="360" w:lineRule="auto"/>
        <w:jc w:val="both"/>
        <w:rPr>
          <w:rFonts w:ascii="Arial" w:hAnsi="Arial" w:cs="Arial"/>
          <w:sz w:val="28"/>
          <w:szCs w:val="28"/>
          <w:lang w:val="es-MX"/>
        </w:rPr>
      </w:pPr>
      <w:r w:rsidRPr="00146683">
        <w:rPr>
          <w:rFonts w:ascii="Arial" w:hAnsi="Arial" w:cs="Arial"/>
          <w:sz w:val="28"/>
          <w:szCs w:val="28"/>
          <w:lang w:val="es-MX"/>
        </w:rPr>
        <w:t>Acuerdos de seguridad. La militarización.</w:t>
      </w:r>
    </w:p>
    <w:p w14:paraId="250AA9D3" w14:textId="77777777" w:rsidR="00946D56" w:rsidRPr="00146683" w:rsidRDefault="00946D56" w:rsidP="00946D56">
      <w:pPr>
        <w:spacing w:line="360" w:lineRule="auto"/>
        <w:jc w:val="both"/>
        <w:rPr>
          <w:rFonts w:ascii="Arial" w:hAnsi="Arial" w:cs="Arial"/>
          <w:sz w:val="24"/>
          <w:szCs w:val="24"/>
          <w:lang w:val="es-ES"/>
        </w:rPr>
      </w:pPr>
      <w:r w:rsidRPr="00146683">
        <w:rPr>
          <w:rFonts w:ascii="Arial" w:hAnsi="Arial" w:cs="Arial"/>
          <w:sz w:val="24"/>
          <w:szCs w:val="24"/>
          <w:lang w:val="es-ES"/>
        </w:rPr>
        <w:t>EEUU considera a la militarización como la solución. Siguiendo la historia guerrerista fallida, contra este flagelo, se perciben dos lecturas básicas: la del manifiesto fracaso en la reducción del narcotráfico y la penetración político, militar y diplomática en la región.</w:t>
      </w:r>
    </w:p>
    <w:p w14:paraId="2521DB2C" w14:textId="27B56424" w:rsidR="00946D56" w:rsidRPr="00146683" w:rsidRDefault="00946D56" w:rsidP="00946D56">
      <w:pPr>
        <w:spacing w:line="360" w:lineRule="auto"/>
        <w:jc w:val="both"/>
        <w:rPr>
          <w:rFonts w:ascii="Arial" w:hAnsi="Arial" w:cs="Arial"/>
          <w:sz w:val="24"/>
          <w:szCs w:val="24"/>
          <w:lang w:val="es-ES"/>
        </w:rPr>
      </w:pPr>
      <w:r w:rsidRPr="00146683">
        <w:rPr>
          <w:rFonts w:ascii="Arial" w:hAnsi="Arial" w:cs="Arial"/>
          <w:sz w:val="24"/>
          <w:szCs w:val="24"/>
          <w:lang w:val="es-ES"/>
        </w:rPr>
        <w:lastRenderedPageBreak/>
        <w:t xml:space="preserve">Esa es la razón por la cual ha diseñado una compleja estructura de seguridad hacia la región del Caribe muy a tono con sus “intereses de seguridad nacional”. La misma, está concebida a través de una madeja de acuerdos e iniciativas como la Iniciativa de la Tercera </w:t>
      </w:r>
      <w:r w:rsidR="009622D8" w:rsidRPr="00146683">
        <w:rPr>
          <w:rFonts w:ascii="Arial" w:hAnsi="Arial" w:cs="Arial"/>
          <w:sz w:val="24"/>
          <w:szCs w:val="24"/>
          <w:lang w:val="es-ES"/>
        </w:rPr>
        <w:t>Frontera (</w:t>
      </w:r>
      <w:r w:rsidRPr="00146683">
        <w:rPr>
          <w:rFonts w:ascii="Arial" w:hAnsi="Arial" w:cs="Arial"/>
          <w:sz w:val="24"/>
          <w:szCs w:val="24"/>
          <w:lang w:val="es-ES"/>
        </w:rPr>
        <w:t>TBI por sus siglas en inglés)</w:t>
      </w:r>
      <w:r w:rsidRPr="00146683">
        <w:rPr>
          <w:rStyle w:val="Refdenotaalpie"/>
          <w:rFonts w:ascii="Arial" w:hAnsi="Arial" w:cs="Arial"/>
          <w:sz w:val="24"/>
          <w:szCs w:val="24"/>
          <w:lang w:val="es-ES"/>
        </w:rPr>
        <w:footnoteReference w:id="9"/>
      </w:r>
      <w:r w:rsidRPr="00146683">
        <w:rPr>
          <w:rFonts w:ascii="Arial" w:hAnsi="Arial" w:cs="Arial"/>
          <w:sz w:val="24"/>
          <w:szCs w:val="24"/>
          <w:lang w:val="es-ES"/>
        </w:rPr>
        <w:t xml:space="preserve"> y la Iniciativa de Seguridad para la Cuenca del </w:t>
      </w:r>
      <w:r w:rsidR="009622D8" w:rsidRPr="00146683">
        <w:rPr>
          <w:rFonts w:ascii="Arial" w:hAnsi="Arial" w:cs="Arial"/>
          <w:sz w:val="24"/>
          <w:szCs w:val="24"/>
          <w:lang w:val="es-ES"/>
        </w:rPr>
        <w:t>Caribe (</w:t>
      </w:r>
      <w:r w:rsidRPr="00146683">
        <w:rPr>
          <w:rFonts w:ascii="Arial" w:hAnsi="Arial" w:cs="Arial"/>
          <w:sz w:val="24"/>
          <w:szCs w:val="24"/>
          <w:lang w:val="es-ES"/>
        </w:rPr>
        <w:t>CBSI por sus siglas en inglés)</w:t>
      </w:r>
      <w:r w:rsidRPr="00146683">
        <w:rPr>
          <w:rStyle w:val="Refdenotaalpie"/>
          <w:rFonts w:ascii="Arial" w:hAnsi="Arial" w:cs="Arial"/>
          <w:sz w:val="24"/>
          <w:szCs w:val="24"/>
          <w:lang w:val="es-ES"/>
        </w:rPr>
        <w:footnoteReference w:id="10"/>
      </w:r>
      <w:r w:rsidRPr="00146683">
        <w:rPr>
          <w:rFonts w:ascii="Arial" w:hAnsi="Arial" w:cs="Arial"/>
          <w:sz w:val="24"/>
          <w:szCs w:val="24"/>
          <w:lang w:val="es-ES"/>
        </w:rPr>
        <w:t xml:space="preserve">, anunciadas por el entonces </w:t>
      </w:r>
      <w:r w:rsidR="009622D8" w:rsidRPr="00146683">
        <w:rPr>
          <w:rFonts w:ascii="Arial" w:hAnsi="Arial" w:cs="Arial"/>
          <w:sz w:val="24"/>
          <w:szCs w:val="24"/>
          <w:lang w:val="es-ES"/>
        </w:rPr>
        <w:t>presidente</w:t>
      </w:r>
      <w:r w:rsidRPr="00146683">
        <w:rPr>
          <w:rFonts w:ascii="Arial" w:hAnsi="Arial" w:cs="Arial"/>
          <w:sz w:val="24"/>
          <w:szCs w:val="24"/>
          <w:lang w:val="es-ES"/>
        </w:rPr>
        <w:t xml:space="preserve"> George W. Bush durante la Cumbre de las Américas celebrada </w:t>
      </w:r>
      <w:r w:rsidR="009622D8" w:rsidRPr="00146683">
        <w:rPr>
          <w:rFonts w:ascii="Arial" w:hAnsi="Arial" w:cs="Arial"/>
          <w:sz w:val="24"/>
          <w:szCs w:val="24"/>
          <w:lang w:val="es-ES"/>
        </w:rPr>
        <w:t>en Canadá</w:t>
      </w:r>
      <w:r w:rsidRPr="00146683">
        <w:rPr>
          <w:rFonts w:ascii="Arial" w:hAnsi="Arial" w:cs="Arial"/>
          <w:sz w:val="24"/>
          <w:szCs w:val="24"/>
          <w:lang w:val="es-ES"/>
        </w:rPr>
        <w:t xml:space="preserve"> en 2001 y por </w:t>
      </w:r>
      <w:r w:rsidR="009622D8" w:rsidRPr="00146683">
        <w:rPr>
          <w:rFonts w:ascii="Arial" w:hAnsi="Arial" w:cs="Arial"/>
          <w:sz w:val="24"/>
          <w:szCs w:val="24"/>
          <w:lang w:val="es-ES"/>
        </w:rPr>
        <w:t>presidente</w:t>
      </w:r>
      <w:r w:rsidRPr="00146683">
        <w:rPr>
          <w:rFonts w:ascii="Arial" w:hAnsi="Arial" w:cs="Arial"/>
          <w:sz w:val="24"/>
          <w:szCs w:val="24"/>
          <w:lang w:val="es-ES"/>
        </w:rPr>
        <w:t xml:space="preserve"> Barack Obama en la Cumbre de las Américas en 2009, respectivamente.</w:t>
      </w:r>
    </w:p>
    <w:p w14:paraId="472FB7EC" w14:textId="18F39A32" w:rsidR="003304E1" w:rsidRPr="00146683" w:rsidRDefault="009622D8" w:rsidP="003304E1">
      <w:pPr>
        <w:spacing w:line="360" w:lineRule="auto"/>
        <w:jc w:val="both"/>
        <w:rPr>
          <w:rFonts w:ascii="Arial" w:hAnsi="Arial" w:cs="Arial"/>
          <w:sz w:val="24"/>
          <w:szCs w:val="24"/>
          <w:lang w:val="es-ES"/>
        </w:rPr>
      </w:pPr>
      <w:r w:rsidRPr="00146683">
        <w:rPr>
          <w:rFonts w:ascii="Arial" w:hAnsi="Arial" w:cs="Arial"/>
          <w:sz w:val="24"/>
          <w:szCs w:val="24"/>
          <w:lang w:val="es-ES"/>
        </w:rPr>
        <w:t>L</w:t>
      </w:r>
      <w:r w:rsidR="00EE1308" w:rsidRPr="00146683">
        <w:rPr>
          <w:rFonts w:ascii="Arial" w:hAnsi="Arial" w:cs="Arial"/>
          <w:sz w:val="24"/>
          <w:szCs w:val="24"/>
          <w:lang w:val="es-ES"/>
        </w:rPr>
        <w:t>a Iniciativa de la Tercera Frontera (TBI) como la Iniciativa de Seguridad para la Cuenca del Caribe (CBSI), han concentrado sus fondos en aspectos de control fronterizo (espacialmente portuario y aeroportuario). Asimismo, se evidencia en los programas de ayuda del gobierno estadounidenses bajo el rubro de “paz y seguridad”</w:t>
      </w:r>
      <w:r w:rsidR="00EE1308" w:rsidRPr="00146683">
        <w:rPr>
          <w:rFonts w:ascii="Arial" w:hAnsi="Arial" w:cs="Arial"/>
          <w:sz w:val="24"/>
          <w:szCs w:val="24"/>
          <w:vertAlign w:val="superscript"/>
          <w:lang w:val="es-ES"/>
        </w:rPr>
        <w:footnoteReference w:id="11"/>
      </w:r>
      <w:r w:rsidR="00EE1308" w:rsidRPr="00146683">
        <w:rPr>
          <w:rFonts w:ascii="Arial" w:hAnsi="Arial" w:cs="Arial"/>
          <w:sz w:val="24"/>
          <w:szCs w:val="24"/>
          <w:lang w:val="es-ES"/>
        </w:rPr>
        <w:t xml:space="preserve">. </w:t>
      </w:r>
      <w:r w:rsidR="003304E1" w:rsidRPr="00146683">
        <w:rPr>
          <w:rFonts w:ascii="Arial" w:hAnsi="Arial" w:cs="Arial"/>
          <w:sz w:val="24"/>
          <w:szCs w:val="24"/>
          <w:lang w:val="es-ES"/>
        </w:rPr>
        <w:t>Iniciativa de Seguridad para la Cuenca del Caribe hace explícita la intención de ampliar y hacer más efectiva la coordinación entre los distintos “donantes” en materia de seguridad subregional</w:t>
      </w:r>
      <w:r w:rsidRPr="00146683">
        <w:rPr>
          <w:rFonts w:ascii="Arial" w:hAnsi="Arial" w:cs="Arial"/>
          <w:sz w:val="24"/>
          <w:szCs w:val="24"/>
          <w:lang w:val="es-ES"/>
        </w:rPr>
        <w:t>.</w:t>
      </w:r>
      <w:r w:rsidR="003304E1" w:rsidRPr="00146683">
        <w:rPr>
          <w:rFonts w:ascii="Arial" w:hAnsi="Arial" w:cs="Arial"/>
          <w:sz w:val="24"/>
          <w:szCs w:val="24"/>
          <w:lang w:val="es-ES"/>
        </w:rPr>
        <w:t xml:space="preserve"> </w:t>
      </w:r>
    </w:p>
    <w:p w14:paraId="11DC7733" w14:textId="35A3F37E" w:rsidR="003304E1" w:rsidRPr="00146683" w:rsidRDefault="003304E1" w:rsidP="003304E1">
      <w:pPr>
        <w:spacing w:line="360" w:lineRule="auto"/>
        <w:jc w:val="both"/>
        <w:rPr>
          <w:rFonts w:ascii="Arial" w:hAnsi="Arial" w:cs="Arial"/>
          <w:sz w:val="24"/>
          <w:szCs w:val="24"/>
          <w:lang w:val="es-ES"/>
        </w:rPr>
      </w:pPr>
      <w:r w:rsidRPr="00146683">
        <w:rPr>
          <w:rFonts w:ascii="Arial" w:hAnsi="Arial" w:cs="Arial"/>
          <w:sz w:val="24"/>
          <w:szCs w:val="24"/>
          <w:lang w:val="es-ES"/>
        </w:rPr>
        <w:t>En este contexto se insertan el Plan de Cooperación en Seguridad Reino Unido/CARICOM, la ayuda del gobierno canadiense en los marcos del Programa de Construcción de Capacidad Anticrimen (ACCBP), y los Fondos Europeos de Desarrollo (EDF). Los mismos han dirigido una parte importante de su atención al reforzamiento de los mecanismos fronterizos y de intercambio de inteligencia, y también a la nueva arquitectura de seguridad de CARICOM, complementando en la práctica los intereses estadounidenses en esta esfera.</w:t>
      </w:r>
    </w:p>
    <w:p w14:paraId="1C862123" w14:textId="6F76C7E1" w:rsidR="007B007A" w:rsidRPr="00146683" w:rsidRDefault="007B007A" w:rsidP="007B007A">
      <w:pPr>
        <w:spacing w:line="360" w:lineRule="auto"/>
        <w:jc w:val="both"/>
        <w:rPr>
          <w:rFonts w:ascii="Arial" w:hAnsi="Arial" w:cs="Arial"/>
          <w:sz w:val="24"/>
          <w:szCs w:val="24"/>
          <w:lang w:val="es-MX"/>
        </w:rPr>
      </w:pPr>
      <w:r w:rsidRPr="00146683">
        <w:rPr>
          <w:rFonts w:ascii="Arial" w:hAnsi="Arial" w:cs="Arial"/>
          <w:sz w:val="24"/>
          <w:szCs w:val="24"/>
          <w:lang w:val="es-MX"/>
        </w:rPr>
        <w:lastRenderedPageBreak/>
        <w:t>Las dos ediciones del llamado “Diálogo Estratégico del Escudo Guayanés entre Guyana, Surinam y Francia” para estructurar la intensificación de la cooperación militar entre los tres países. Dos ejemplos recientes ilustran esta cooperación: la reanudación de patrullas conjuntas en el río Maroni con Surinam mostrando una presencia mutua en la frontera que se sabe que es un lugar para el tráfico múltiple, y la participación de las Fuerzas Armadas francesas en el Ejercicio Tradewinds 2021 en Guyana</w:t>
      </w:r>
      <w:r w:rsidRPr="00146683">
        <w:rPr>
          <w:rFonts w:ascii="Arial" w:hAnsi="Arial" w:cs="Arial"/>
          <w:sz w:val="24"/>
          <w:szCs w:val="24"/>
          <w:vertAlign w:val="superscript"/>
          <w:lang w:val="es-MX"/>
        </w:rPr>
        <w:footnoteReference w:id="12"/>
      </w:r>
      <w:r w:rsidRPr="00146683">
        <w:rPr>
          <w:rFonts w:ascii="Arial" w:hAnsi="Arial" w:cs="Arial"/>
          <w:sz w:val="24"/>
          <w:szCs w:val="24"/>
          <w:lang w:val="es-MX"/>
        </w:rPr>
        <w:t>.</w:t>
      </w:r>
    </w:p>
    <w:p w14:paraId="1EE1E075" w14:textId="654D6D9B" w:rsidR="00946D56" w:rsidRPr="00146683" w:rsidRDefault="00946D56" w:rsidP="00946D56">
      <w:pPr>
        <w:spacing w:line="360" w:lineRule="auto"/>
        <w:jc w:val="both"/>
        <w:rPr>
          <w:rFonts w:ascii="Arial" w:hAnsi="Arial" w:cs="Arial"/>
          <w:sz w:val="24"/>
          <w:szCs w:val="24"/>
          <w:lang w:val="es-ES"/>
        </w:rPr>
      </w:pPr>
      <w:r w:rsidRPr="00146683">
        <w:rPr>
          <w:rFonts w:ascii="Arial" w:hAnsi="Arial" w:cs="Arial"/>
          <w:sz w:val="24"/>
          <w:szCs w:val="24"/>
          <w:lang w:val="es-ES"/>
        </w:rPr>
        <w:t xml:space="preserve">Para complementar lo anterior, </w:t>
      </w:r>
      <w:r w:rsidR="007B007A" w:rsidRPr="00146683">
        <w:rPr>
          <w:rFonts w:ascii="Arial" w:hAnsi="Arial" w:cs="Arial"/>
          <w:sz w:val="24"/>
          <w:szCs w:val="24"/>
          <w:lang w:val="es-ES"/>
        </w:rPr>
        <w:t xml:space="preserve">EEUU </w:t>
      </w:r>
      <w:r w:rsidRPr="00146683">
        <w:rPr>
          <w:rFonts w:ascii="Arial" w:hAnsi="Arial" w:cs="Arial"/>
          <w:sz w:val="24"/>
          <w:szCs w:val="24"/>
          <w:lang w:val="es-ES"/>
        </w:rPr>
        <w:t>concibió lo que se conoce como la “Declaración Conjunta entre Estados Unidos, CARICOM y República Dominicana sobre la Iniciativa de la Tercera Frontera”, en 2004, y la “Declaración Final de la Conferencia sobre el Caribe: una visión 20/20”. Ambos documentos, de carácter básicamente declarativos, apoyan este proceso.</w:t>
      </w:r>
    </w:p>
    <w:p w14:paraId="5A6CA831" w14:textId="2739E316" w:rsidR="00946D56" w:rsidRPr="00146683" w:rsidRDefault="00F8284C" w:rsidP="00946D56">
      <w:pPr>
        <w:spacing w:line="360" w:lineRule="auto"/>
        <w:jc w:val="both"/>
        <w:rPr>
          <w:rFonts w:ascii="Arial" w:hAnsi="Arial" w:cs="Arial"/>
          <w:sz w:val="24"/>
          <w:szCs w:val="24"/>
          <w:lang w:val="es-ES"/>
        </w:rPr>
      </w:pPr>
      <w:r w:rsidRPr="00146683">
        <w:rPr>
          <w:rFonts w:ascii="Arial" w:hAnsi="Arial" w:cs="Arial"/>
          <w:sz w:val="24"/>
          <w:szCs w:val="24"/>
          <w:lang w:val="es-ES"/>
        </w:rPr>
        <w:t>E</w:t>
      </w:r>
      <w:r w:rsidR="00946D56" w:rsidRPr="00146683">
        <w:rPr>
          <w:rFonts w:ascii="Arial" w:hAnsi="Arial" w:cs="Arial"/>
          <w:sz w:val="24"/>
          <w:szCs w:val="24"/>
          <w:lang w:val="es-ES"/>
        </w:rPr>
        <w:t xml:space="preserve">l Departamento de Defensa y el Departamento de </w:t>
      </w:r>
      <w:r w:rsidRPr="00146683">
        <w:rPr>
          <w:rFonts w:ascii="Arial" w:hAnsi="Arial" w:cs="Arial"/>
          <w:sz w:val="24"/>
          <w:szCs w:val="24"/>
          <w:lang w:val="es-ES"/>
        </w:rPr>
        <w:t>Estado, coordinado por el Comando Sur’</w:t>
      </w:r>
      <w:r w:rsidR="00946D56" w:rsidRPr="00146683">
        <w:rPr>
          <w:rFonts w:ascii="Arial" w:hAnsi="Arial" w:cs="Arial"/>
          <w:sz w:val="24"/>
          <w:szCs w:val="24"/>
          <w:lang w:val="es-ES"/>
        </w:rPr>
        <w:t xml:space="preserve"> implementa el proyecto conocido como </w:t>
      </w:r>
      <w:r w:rsidR="00946D56" w:rsidRPr="00146683">
        <w:rPr>
          <w:rFonts w:ascii="Arial" w:hAnsi="Arial" w:cs="Arial"/>
          <w:i/>
          <w:sz w:val="24"/>
          <w:szCs w:val="24"/>
          <w:lang w:val="es-ES"/>
        </w:rPr>
        <w:t>Sistema Cooperativo de Integración de Información Situacional</w:t>
      </w:r>
      <w:r w:rsidR="00946D56" w:rsidRPr="00146683">
        <w:rPr>
          <w:rFonts w:ascii="Arial" w:hAnsi="Arial" w:cs="Arial"/>
          <w:sz w:val="24"/>
          <w:szCs w:val="24"/>
          <w:lang w:val="es-ES"/>
        </w:rPr>
        <w:t xml:space="preserve"> (CSII, por sus siglas en inglés) que utiliza tecnologías de última generación para agilizar, simplificar y perfeccionar la vigilancia así como detectar rápidamente la presencia de embarcaciones y aeronaves del narcotráfico, activar la coordinación entre países, para iniciar su persecución, detener a los tripulantes e incautar la carga ilícita. </w:t>
      </w:r>
    </w:p>
    <w:p w14:paraId="157D48C7" w14:textId="72C98DFE" w:rsidR="00946D56" w:rsidRPr="00146683" w:rsidRDefault="00946D56" w:rsidP="00946D56">
      <w:pPr>
        <w:spacing w:line="360" w:lineRule="auto"/>
        <w:jc w:val="both"/>
        <w:rPr>
          <w:rFonts w:ascii="Arial" w:hAnsi="Arial" w:cs="Arial"/>
          <w:sz w:val="24"/>
          <w:szCs w:val="24"/>
          <w:lang w:val="es-ES"/>
        </w:rPr>
      </w:pPr>
      <w:r w:rsidRPr="00146683">
        <w:rPr>
          <w:rFonts w:ascii="Arial" w:hAnsi="Arial" w:cs="Arial"/>
          <w:sz w:val="24"/>
          <w:szCs w:val="24"/>
          <w:lang w:val="es-ES"/>
        </w:rPr>
        <w:t xml:space="preserve">A este sistema se le ha agregado una flotilla de aviones no </w:t>
      </w:r>
      <w:r w:rsidR="003304E1" w:rsidRPr="00146683">
        <w:rPr>
          <w:rFonts w:ascii="Arial" w:hAnsi="Arial" w:cs="Arial"/>
          <w:sz w:val="24"/>
          <w:szCs w:val="24"/>
          <w:lang w:val="es-ES"/>
        </w:rPr>
        <w:t>tripulados</w:t>
      </w:r>
      <w:r w:rsidRPr="00146683">
        <w:rPr>
          <w:rFonts w:ascii="Arial" w:hAnsi="Arial" w:cs="Arial"/>
          <w:sz w:val="24"/>
          <w:szCs w:val="24"/>
          <w:lang w:val="es-ES"/>
        </w:rPr>
        <w:t>, que operan sobre el mar Caribe y el Golfo de México, con el alegado propósito de “vigilar a narcotraficantes”. La Administración Federal de Aviación (AFA) estipuló un perímetro que abarca un radio de unos dos mil kilómetros y sombrea a países como Bahamas, República Dominicana, Puerto Rico y otras islas antillanas.</w:t>
      </w:r>
    </w:p>
    <w:p w14:paraId="025DC021" w14:textId="4A94C1B5" w:rsidR="00946D56" w:rsidRPr="00146683" w:rsidRDefault="00946D56" w:rsidP="00946D56">
      <w:pPr>
        <w:spacing w:line="360" w:lineRule="auto"/>
        <w:jc w:val="both"/>
        <w:rPr>
          <w:rFonts w:ascii="Arial" w:hAnsi="Arial" w:cs="Arial"/>
          <w:sz w:val="24"/>
          <w:szCs w:val="24"/>
          <w:lang w:val="es-ES"/>
        </w:rPr>
      </w:pPr>
      <w:r w:rsidRPr="00146683">
        <w:rPr>
          <w:rFonts w:ascii="Arial" w:hAnsi="Arial" w:cs="Arial"/>
          <w:sz w:val="24"/>
          <w:szCs w:val="24"/>
          <w:lang w:val="es-ES"/>
        </w:rPr>
        <w:t>En esta trasformación de la militarización en la guerra contra las drogas también se emplean los Equipos de Apoyo en Asesoría Destacados en el Exterior (FAST) por la Dirección de Fiscalización de Drogas (DEA</w:t>
      </w:r>
      <w:r w:rsidR="009622D8" w:rsidRPr="00146683">
        <w:rPr>
          <w:rFonts w:ascii="Arial" w:hAnsi="Arial" w:cs="Arial"/>
          <w:sz w:val="24"/>
          <w:szCs w:val="24"/>
          <w:lang w:val="es-ES"/>
        </w:rPr>
        <w:t>). “</w:t>
      </w:r>
      <w:r w:rsidRPr="00146683">
        <w:rPr>
          <w:rFonts w:ascii="Arial" w:hAnsi="Arial" w:cs="Arial"/>
          <w:sz w:val="24"/>
          <w:szCs w:val="24"/>
          <w:lang w:val="es-ES"/>
        </w:rPr>
        <w:t>FAST un programa táctico de ofensiva que despliega escuadrones de aproximadamente 10 agentes de la DEA con entrenamiento militar en tod</w:t>
      </w:r>
      <w:r w:rsidR="00B94DFD" w:rsidRPr="00146683">
        <w:rPr>
          <w:rFonts w:ascii="Arial" w:hAnsi="Arial" w:cs="Arial"/>
          <w:sz w:val="24"/>
          <w:szCs w:val="24"/>
          <w:lang w:val="es-ES"/>
        </w:rPr>
        <w:t>a</w:t>
      </w:r>
      <w:r w:rsidRPr="00146683">
        <w:rPr>
          <w:rFonts w:ascii="Arial" w:hAnsi="Arial" w:cs="Arial"/>
          <w:sz w:val="24"/>
          <w:szCs w:val="24"/>
          <w:lang w:val="es-ES"/>
        </w:rPr>
        <w:t xml:space="preserve"> el </w:t>
      </w:r>
      <w:r w:rsidR="00B94DFD" w:rsidRPr="00146683">
        <w:rPr>
          <w:rFonts w:ascii="Arial" w:hAnsi="Arial" w:cs="Arial"/>
          <w:sz w:val="24"/>
          <w:szCs w:val="24"/>
          <w:lang w:val="es-ES"/>
        </w:rPr>
        <w:t>área</w:t>
      </w:r>
      <w:r w:rsidRPr="00146683">
        <w:rPr>
          <w:rFonts w:ascii="Arial" w:hAnsi="Arial" w:cs="Arial"/>
          <w:sz w:val="24"/>
          <w:szCs w:val="24"/>
          <w:lang w:val="es-ES"/>
        </w:rPr>
        <w:t>.</w:t>
      </w:r>
    </w:p>
    <w:p w14:paraId="61A0708D" w14:textId="04935927" w:rsidR="00946D56" w:rsidRPr="00146683" w:rsidRDefault="00946D56" w:rsidP="00946D56">
      <w:pPr>
        <w:spacing w:line="360" w:lineRule="auto"/>
        <w:jc w:val="both"/>
        <w:rPr>
          <w:rFonts w:ascii="Arial" w:hAnsi="Arial" w:cs="Arial"/>
          <w:sz w:val="24"/>
          <w:szCs w:val="24"/>
          <w:lang w:val="es-ES"/>
        </w:rPr>
      </w:pPr>
      <w:r w:rsidRPr="00146683">
        <w:rPr>
          <w:rFonts w:ascii="Arial" w:hAnsi="Arial" w:cs="Arial"/>
          <w:sz w:val="24"/>
          <w:szCs w:val="24"/>
          <w:lang w:val="es-ES"/>
        </w:rPr>
        <w:lastRenderedPageBreak/>
        <w:t xml:space="preserve">Resulta impresionante las fuerzas que EEUU emplea para “combatir el narcotráfico y los delitos conexos” así como su falta de resultados positivos.  Es ampliamente conocido el fracaso de estas políticas militaristas pues la diversificación del mercado de las drogas y los altos niveles de producción y consumo </w:t>
      </w:r>
      <w:r w:rsidR="009622D8" w:rsidRPr="00146683">
        <w:rPr>
          <w:rFonts w:ascii="Arial" w:hAnsi="Arial" w:cs="Arial"/>
          <w:sz w:val="24"/>
          <w:szCs w:val="24"/>
          <w:lang w:val="es-ES"/>
        </w:rPr>
        <w:t xml:space="preserve">que </w:t>
      </w:r>
      <w:r w:rsidRPr="00146683">
        <w:rPr>
          <w:rFonts w:ascii="Arial" w:hAnsi="Arial" w:cs="Arial"/>
          <w:sz w:val="24"/>
          <w:szCs w:val="24"/>
          <w:lang w:val="es-ES"/>
        </w:rPr>
        <w:t xml:space="preserve">siguen prevaleciendo en los Estados </w:t>
      </w:r>
      <w:r w:rsidR="009622D8" w:rsidRPr="00146683">
        <w:rPr>
          <w:rFonts w:ascii="Arial" w:hAnsi="Arial" w:cs="Arial"/>
          <w:sz w:val="24"/>
          <w:szCs w:val="24"/>
          <w:lang w:val="es-ES"/>
        </w:rPr>
        <w:t>Unidos, con</w:t>
      </w:r>
      <w:r w:rsidRPr="00146683">
        <w:rPr>
          <w:rFonts w:ascii="Arial" w:hAnsi="Arial" w:cs="Arial"/>
          <w:sz w:val="24"/>
          <w:szCs w:val="24"/>
          <w:lang w:val="es-ES"/>
        </w:rPr>
        <w:t xml:space="preserve"> una tendencia al aumento del consumo de drogas sintéticas y </w:t>
      </w:r>
      <w:r w:rsidR="00BC535F" w:rsidRPr="00146683">
        <w:rPr>
          <w:rFonts w:ascii="Arial" w:hAnsi="Arial" w:cs="Arial"/>
          <w:sz w:val="24"/>
          <w:szCs w:val="24"/>
          <w:lang w:val="es-ES"/>
        </w:rPr>
        <w:t>semisintéticas</w:t>
      </w:r>
      <w:r w:rsidRPr="00146683">
        <w:rPr>
          <w:rFonts w:ascii="Arial" w:hAnsi="Arial" w:cs="Arial"/>
          <w:sz w:val="24"/>
          <w:szCs w:val="24"/>
          <w:lang w:val="es-ES"/>
        </w:rPr>
        <w:t xml:space="preserve"> lo que demuestra la unilateralidad, la ineficacia y los fines esencialmente geopolíticos y geoeconómicos de las estrategias impulsadas por ese país contra el narcotráfico.</w:t>
      </w:r>
    </w:p>
    <w:p w14:paraId="6731A8AB" w14:textId="5729E2FB" w:rsidR="00BC535F" w:rsidRPr="00146683" w:rsidRDefault="00D22706" w:rsidP="00BC535F">
      <w:pPr>
        <w:spacing w:line="360" w:lineRule="auto"/>
        <w:jc w:val="both"/>
        <w:rPr>
          <w:rFonts w:ascii="Arial" w:hAnsi="Arial" w:cs="Arial"/>
          <w:sz w:val="24"/>
          <w:szCs w:val="24"/>
          <w:lang w:val="es-MX"/>
        </w:rPr>
      </w:pPr>
      <w:r w:rsidRPr="00146683">
        <w:rPr>
          <w:rFonts w:ascii="Arial" w:hAnsi="Arial" w:cs="Arial"/>
          <w:sz w:val="24"/>
          <w:szCs w:val="24"/>
          <w:lang w:val="es-ES"/>
        </w:rPr>
        <w:t xml:space="preserve">En </w:t>
      </w:r>
      <w:r w:rsidR="00F8284C" w:rsidRPr="00146683">
        <w:rPr>
          <w:rFonts w:ascii="Arial" w:hAnsi="Arial" w:cs="Arial"/>
          <w:sz w:val="24"/>
          <w:szCs w:val="24"/>
          <w:lang w:val="es-ES"/>
        </w:rPr>
        <w:t>noviembre</w:t>
      </w:r>
      <w:r w:rsidRPr="00146683">
        <w:rPr>
          <w:rFonts w:ascii="Arial" w:hAnsi="Arial" w:cs="Arial"/>
          <w:sz w:val="24"/>
          <w:szCs w:val="24"/>
          <w:lang w:val="es-ES"/>
        </w:rPr>
        <w:t xml:space="preserve"> del año 20</w:t>
      </w:r>
      <w:r w:rsidR="00F8284C" w:rsidRPr="00146683">
        <w:rPr>
          <w:rFonts w:ascii="Arial" w:hAnsi="Arial" w:cs="Arial"/>
          <w:sz w:val="24"/>
          <w:szCs w:val="24"/>
          <w:lang w:val="es-ES"/>
        </w:rPr>
        <w:t>2</w:t>
      </w:r>
      <w:r w:rsidRPr="00146683">
        <w:rPr>
          <w:rFonts w:ascii="Arial" w:hAnsi="Arial" w:cs="Arial"/>
          <w:sz w:val="24"/>
          <w:szCs w:val="24"/>
          <w:lang w:val="es-ES"/>
        </w:rPr>
        <w:t xml:space="preserve">2 </w:t>
      </w:r>
      <w:r w:rsidR="009622D8" w:rsidRPr="00146683">
        <w:rPr>
          <w:rFonts w:ascii="Arial" w:hAnsi="Arial" w:cs="Arial"/>
          <w:sz w:val="24"/>
          <w:szCs w:val="24"/>
          <w:lang w:val="es-MX"/>
        </w:rPr>
        <w:t>El</w:t>
      </w:r>
      <w:r w:rsidR="009622D8" w:rsidRPr="00146683">
        <w:rPr>
          <w:rFonts w:ascii="Arial" w:hAnsi="Arial" w:cs="Arial"/>
          <w:b/>
          <w:bCs/>
          <w:sz w:val="24"/>
          <w:szCs w:val="24"/>
          <w:lang w:val="es-MX"/>
        </w:rPr>
        <w:t> </w:t>
      </w:r>
      <w:r w:rsidR="009622D8" w:rsidRPr="00146683">
        <w:rPr>
          <w:rFonts w:ascii="Arial" w:hAnsi="Arial" w:cs="Arial"/>
          <w:sz w:val="24"/>
          <w:szCs w:val="24"/>
          <w:lang w:val="es-MX"/>
        </w:rPr>
        <w:t xml:space="preserve">Centro de Estudios Hemisféricos de la Defensa “William J. Perry”, institución del departamento de defensa de los </w:t>
      </w:r>
      <w:r w:rsidR="006706A5" w:rsidRPr="00146683">
        <w:rPr>
          <w:rFonts w:ascii="Arial" w:hAnsi="Arial" w:cs="Arial"/>
          <w:sz w:val="24"/>
          <w:szCs w:val="24"/>
          <w:lang w:val="es-MX"/>
        </w:rPr>
        <w:t xml:space="preserve">EEUU </w:t>
      </w:r>
      <w:r w:rsidR="009622D8" w:rsidRPr="00146683">
        <w:rPr>
          <w:rFonts w:ascii="Arial" w:hAnsi="Arial" w:cs="Arial"/>
          <w:sz w:val="24"/>
          <w:szCs w:val="24"/>
          <w:lang w:val="es-MX"/>
        </w:rPr>
        <w:t xml:space="preserve">para estudios de defensa y seguridad en el hemisferio occidental organizo un seminario </w:t>
      </w:r>
      <w:r w:rsidR="006706A5" w:rsidRPr="00146683">
        <w:rPr>
          <w:rFonts w:ascii="Arial" w:hAnsi="Arial" w:cs="Arial"/>
          <w:sz w:val="24"/>
          <w:szCs w:val="24"/>
          <w:lang w:val="es-MX"/>
        </w:rPr>
        <w:t>donde participaron representantes de la comunidad diplomática de Latinoamérica y el Caribe</w:t>
      </w:r>
      <w:r w:rsidR="006706A5" w:rsidRPr="00146683">
        <w:rPr>
          <w:rFonts w:ascii="Arial" w:hAnsi="Arial" w:cs="Arial"/>
          <w:sz w:val="24"/>
          <w:szCs w:val="24"/>
          <w:lang w:val="es-ES"/>
        </w:rPr>
        <w:t xml:space="preserve">. En este conclave se incorporó </w:t>
      </w:r>
      <w:r w:rsidRPr="00146683">
        <w:rPr>
          <w:rFonts w:ascii="Arial" w:hAnsi="Arial" w:cs="Arial"/>
          <w:sz w:val="24"/>
          <w:szCs w:val="24"/>
          <w:lang w:val="es-ES"/>
        </w:rPr>
        <w:t>un nuevo concepto entre los participantes</w:t>
      </w:r>
      <w:r w:rsidR="00BC535F" w:rsidRPr="00146683">
        <w:rPr>
          <w:rStyle w:val="Refdenotaalpie"/>
          <w:rFonts w:ascii="Arial" w:hAnsi="Arial" w:cs="Arial"/>
          <w:sz w:val="24"/>
          <w:szCs w:val="24"/>
          <w:lang w:val="es-MX"/>
        </w:rPr>
        <w:footnoteReference w:id="13"/>
      </w:r>
      <w:r w:rsidR="00BC535F" w:rsidRPr="00146683">
        <w:rPr>
          <w:rFonts w:ascii="Arial" w:hAnsi="Arial" w:cs="Arial"/>
          <w:b/>
          <w:bCs/>
          <w:sz w:val="24"/>
          <w:szCs w:val="24"/>
          <w:lang w:val="es-MX"/>
        </w:rPr>
        <w:t>, “</w:t>
      </w:r>
      <w:r w:rsidR="00BC535F" w:rsidRPr="00146683">
        <w:rPr>
          <w:rFonts w:ascii="Arial" w:hAnsi="Arial" w:cs="Arial"/>
          <w:i/>
          <w:iCs/>
          <w:sz w:val="24"/>
          <w:szCs w:val="24"/>
          <w:lang w:val="es-MX"/>
        </w:rPr>
        <w:t>La disuasión integrada</w:t>
      </w:r>
      <w:r w:rsidR="00BC535F" w:rsidRPr="00146683">
        <w:rPr>
          <w:rFonts w:ascii="Arial" w:hAnsi="Arial" w:cs="Arial"/>
          <w:b/>
          <w:bCs/>
          <w:sz w:val="24"/>
          <w:szCs w:val="24"/>
          <w:lang w:val="es-MX"/>
        </w:rPr>
        <w:t>”</w:t>
      </w:r>
      <w:r w:rsidR="00BC535F" w:rsidRPr="00146683">
        <w:rPr>
          <w:lang w:val="es-MX"/>
        </w:rPr>
        <w:t xml:space="preserve"> </w:t>
      </w:r>
      <w:r w:rsidR="00BC535F" w:rsidRPr="00146683">
        <w:rPr>
          <w:rFonts w:ascii="Arial" w:hAnsi="Arial" w:cs="Arial"/>
          <w:sz w:val="24"/>
          <w:szCs w:val="24"/>
          <w:lang w:val="es-MX"/>
        </w:rPr>
        <w:t xml:space="preserve">elemento central de la Estrategia de Defensa Nacional (NDS) de los EE. UU. y del trabajo del Departamento de Defensa. Sobre esta </w:t>
      </w:r>
      <w:r w:rsidR="00F8284C" w:rsidRPr="00146683">
        <w:rPr>
          <w:rFonts w:ascii="Arial" w:hAnsi="Arial" w:cs="Arial"/>
          <w:sz w:val="24"/>
          <w:szCs w:val="24"/>
          <w:lang w:val="es-MX"/>
        </w:rPr>
        <w:t>“</w:t>
      </w:r>
      <w:r w:rsidR="00BC535F" w:rsidRPr="00146683">
        <w:rPr>
          <w:rFonts w:ascii="Arial" w:hAnsi="Arial" w:cs="Arial"/>
          <w:sz w:val="24"/>
          <w:szCs w:val="24"/>
          <w:lang w:val="es-MX"/>
        </w:rPr>
        <w:t xml:space="preserve">novedosa idea” la Subsecretaria de Defensa y Asuntos Hemisféricos </w:t>
      </w:r>
      <w:r w:rsidR="00BC535F" w:rsidRPr="00146683">
        <w:rPr>
          <w:rFonts w:ascii="Arial" w:hAnsi="Arial" w:cs="Arial"/>
          <w:i/>
          <w:iCs/>
          <w:sz w:val="24"/>
          <w:szCs w:val="24"/>
          <w:lang w:val="es-MX"/>
        </w:rPr>
        <w:t>Melissa Dalton</w:t>
      </w:r>
      <w:r w:rsidR="00BC535F" w:rsidRPr="00146683">
        <w:rPr>
          <w:rFonts w:ascii="Arial" w:hAnsi="Arial" w:cs="Arial"/>
          <w:sz w:val="24"/>
          <w:szCs w:val="24"/>
          <w:lang w:val="es-MX"/>
        </w:rPr>
        <w:t xml:space="preserve"> expresó </w:t>
      </w:r>
    </w:p>
    <w:p w14:paraId="261C0205" w14:textId="7ED6E24F" w:rsidR="00BC535F" w:rsidRPr="00146683" w:rsidRDefault="00BC535F" w:rsidP="00BC535F">
      <w:pPr>
        <w:spacing w:line="360" w:lineRule="auto"/>
        <w:jc w:val="both"/>
        <w:rPr>
          <w:rFonts w:ascii="Arial" w:hAnsi="Arial" w:cs="Arial"/>
          <w:sz w:val="24"/>
          <w:szCs w:val="24"/>
          <w:lang w:val="es-MX"/>
        </w:rPr>
      </w:pPr>
      <w:r w:rsidRPr="00146683">
        <w:rPr>
          <w:rFonts w:ascii="Arial" w:hAnsi="Arial" w:cs="Arial"/>
          <w:sz w:val="24"/>
          <w:szCs w:val="24"/>
          <w:lang w:val="es-MX"/>
        </w:rPr>
        <w:t>………………</w:t>
      </w:r>
      <w:r w:rsidR="006706A5" w:rsidRPr="00146683">
        <w:rPr>
          <w:rFonts w:ascii="Arial" w:hAnsi="Arial" w:cs="Arial"/>
          <w:sz w:val="24"/>
          <w:szCs w:val="24"/>
          <w:lang w:val="es-MX"/>
        </w:rPr>
        <w:t>…</w:t>
      </w:r>
      <w:proofErr w:type="gramStart"/>
      <w:r w:rsidR="006706A5" w:rsidRPr="00146683">
        <w:rPr>
          <w:rFonts w:ascii="Arial" w:hAnsi="Arial" w:cs="Arial"/>
          <w:sz w:val="24"/>
          <w:szCs w:val="24"/>
          <w:lang w:val="es-MX"/>
        </w:rPr>
        <w:t>…“</w:t>
      </w:r>
      <w:proofErr w:type="gramEnd"/>
      <w:r w:rsidR="006706A5" w:rsidRPr="00146683">
        <w:rPr>
          <w:rFonts w:ascii="Arial" w:hAnsi="Arial" w:cs="Arial"/>
          <w:sz w:val="24"/>
          <w:szCs w:val="24"/>
          <w:lang w:val="es-MX"/>
        </w:rPr>
        <w:t>El</w:t>
      </w:r>
      <w:r w:rsidR="00F8284C" w:rsidRPr="00146683">
        <w:rPr>
          <w:rFonts w:ascii="Arial" w:hAnsi="Arial" w:cs="Arial"/>
          <w:sz w:val="24"/>
          <w:szCs w:val="24"/>
          <w:lang w:val="es-MX"/>
        </w:rPr>
        <w:t xml:space="preserve"> </w:t>
      </w:r>
      <w:r w:rsidRPr="00146683">
        <w:rPr>
          <w:rFonts w:ascii="Arial" w:hAnsi="Arial" w:cs="Arial"/>
          <w:sz w:val="24"/>
          <w:szCs w:val="24"/>
          <w:lang w:val="es-MX"/>
        </w:rPr>
        <w:t>enfoque integrado de la cooperación en este hemisferio consiste en desarrollar y combinar nuestras fuerzas con el máximo efecto, al tiempo que se respeta la soberanía y las opciones de cada país: un enfoque integrado que hace que nuestras operaciones sean más fluidas […] y nos permite ejercer la resiliencia frente a las amenazas transfronterizas colectivas”.  </w:t>
      </w:r>
    </w:p>
    <w:p w14:paraId="1828666D" w14:textId="72A9D0E6" w:rsidR="00D34F99" w:rsidRPr="00146683" w:rsidRDefault="00D34F99" w:rsidP="00946D56">
      <w:pPr>
        <w:spacing w:line="360" w:lineRule="auto"/>
        <w:jc w:val="both"/>
        <w:rPr>
          <w:rFonts w:ascii="Arial" w:hAnsi="Arial" w:cs="Arial"/>
          <w:sz w:val="24"/>
          <w:szCs w:val="24"/>
          <w:lang w:val="es-MX"/>
        </w:rPr>
      </w:pPr>
      <w:r w:rsidRPr="00146683">
        <w:rPr>
          <w:rFonts w:ascii="Arial" w:hAnsi="Arial" w:cs="Arial"/>
          <w:sz w:val="24"/>
          <w:szCs w:val="24"/>
          <w:lang w:val="es-ES"/>
        </w:rPr>
        <w:t>Todo lo anterior se resume en lo que el D</w:t>
      </w:r>
      <w:r w:rsidR="00D10688" w:rsidRPr="00146683">
        <w:rPr>
          <w:rFonts w:ascii="Arial" w:hAnsi="Arial" w:cs="Arial"/>
          <w:sz w:val="24"/>
          <w:szCs w:val="24"/>
          <w:lang w:val="es-ES"/>
        </w:rPr>
        <w:t>e</w:t>
      </w:r>
      <w:r w:rsidRPr="00146683">
        <w:rPr>
          <w:rFonts w:ascii="Arial" w:hAnsi="Arial" w:cs="Arial"/>
          <w:sz w:val="24"/>
          <w:szCs w:val="24"/>
          <w:lang w:val="es-ES"/>
        </w:rPr>
        <w:t>p</w:t>
      </w:r>
      <w:r w:rsidR="00D10688" w:rsidRPr="00146683">
        <w:rPr>
          <w:rFonts w:ascii="Arial" w:hAnsi="Arial" w:cs="Arial"/>
          <w:sz w:val="24"/>
          <w:szCs w:val="24"/>
          <w:lang w:val="es-ES"/>
        </w:rPr>
        <w:t>artamen</w:t>
      </w:r>
      <w:r w:rsidRPr="00146683">
        <w:rPr>
          <w:rFonts w:ascii="Arial" w:hAnsi="Arial" w:cs="Arial"/>
          <w:sz w:val="24"/>
          <w:szCs w:val="24"/>
          <w:lang w:val="es-ES"/>
        </w:rPr>
        <w:t>to de Estado de los EEUU denomina cooperación en seguridad que proyecta “</w:t>
      </w:r>
      <w:r w:rsidRPr="00146683">
        <w:rPr>
          <w:rFonts w:ascii="Arial" w:hAnsi="Arial" w:cs="Arial"/>
          <w:sz w:val="24"/>
          <w:szCs w:val="24"/>
          <w:lang w:val="es-MX"/>
        </w:rPr>
        <w:t>En asociación con los gobiernos del Caribe</w:t>
      </w:r>
      <w:r w:rsidR="00D10688" w:rsidRPr="00146683">
        <w:rPr>
          <w:rStyle w:val="Refdenotaalpie"/>
          <w:rFonts w:ascii="Arial" w:hAnsi="Arial" w:cs="Arial"/>
          <w:sz w:val="24"/>
          <w:szCs w:val="24"/>
          <w:lang w:val="es-MX"/>
        </w:rPr>
        <w:footnoteReference w:id="14"/>
      </w:r>
      <w:r w:rsidRPr="00146683">
        <w:rPr>
          <w:rFonts w:ascii="Arial" w:hAnsi="Arial" w:cs="Arial"/>
          <w:sz w:val="24"/>
          <w:szCs w:val="24"/>
          <w:lang w:val="es-MX"/>
        </w:rPr>
        <w:t xml:space="preserve">, fortaleceremos nuestra seguridad nacional mutua y promoveremos la seguridad de nuestros ciudadanos mediante la aplicación de programas para desmantelar las </w:t>
      </w:r>
      <w:r w:rsidRPr="00146683">
        <w:rPr>
          <w:rFonts w:ascii="Arial" w:hAnsi="Arial" w:cs="Arial"/>
          <w:sz w:val="24"/>
          <w:szCs w:val="24"/>
          <w:lang w:val="es-MX"/>
        </w:rPr>
        <w:lastRenderedPageBreak/>
        <w:t>organizaciones criminales y terroristas transnacionales, frenar el tráfico y el contrabando de bienes y personas ilícitas, fortalecer el estado de derecho, mejorar la seguridad ciudadana y contrarrestar la vulnerabilidad a las amenazas terroristas”</w:t>
      </w:r>
      <w:sdt>
        <w:sdtPr>
          <w:rPr>
            <w:rFonts w:ascii="Arial" w:hAnsi="Arial" w:cs="Arial"/>
            <w:sz w:val="24"/>
            <w:szCs w:val="24"/>
            <w:lang w:val="es-MX"/>
          </w:rPr>
          <w:id w:val="-48382751"/>
          <w:citation/>
        </w:sdtPr>
        <w:sdtContent>
          <w:r w:rsidR="00ED5987" w:rsidRPr="00146683">
            <w:rPr>
              <w:rFonts w:ascii="Arial" w:hAnsi="Arial" w:cs="Arial"/>
              <w:sz w:val="24"/>
              <w:szCs w:val="24"/>
              <w:lang w:val="es-MX"/>
            </w:rPr>
            <w:fldChar w:fldCharType="begin"/>
          </w:r>
          <w:r w:rsidR="00ED5987" w:rsidRPr="00146683">
            <w:rPr>
              <w:rFonts w:ascii="Arial" w:hAnsi="Arial" w:cs="Arial"/>
              <w:sz w:val="24"/>
              <w:szCs w:val="24"/>
              <w:lang w:val="es-MX"/>
            </w:rPr>
            <w:instrText xml:space="preserve"> CITATION USo19 \l 1033 </w:instrText>
          </w:r>
          <w:r w:rsidR="00ED5987" w:rsidRPr="00146683">
            <w:rPr>
              <w:rFonts w:ascii="Arial" w:hAnsi="Arial" w:cs="Arial"/>
              <w:sz w:val="24"/>
              <w:szCs w:val="24"/>
              <w:lang w:val="es-MX"/>
            </w:rPr>
            <w:fldChar w:fldCharType="separate"/>
          </w:r>
          <w:r w:rsidR="00ED5987" w:rsidRPr="00146683">
            <w:rPr>
              <w:rFonts w:ascii="Arial" w:hAnsi="Arial" w:cs="Arial"/>
              <w:noProof/>
              <w:sz w:val="24"/>
              <w:szCs w:val="24"/>
              <w:lang w:val="es-MX"/>
            </w:rPr>
            <w:t xml:space="preserve"> (Department, 2019)</w:t>
          </w:r>
          <w:r w:rsidR="00ED5987" w:rsidRPr="00146683">
            <w:rPr>
              <w:rFonts w:ascii="Arial" w:hAnsi="Arial" w:cs="Arial"/>
              <w:sz w:val="24"/>
              <w:szCs w:val="24"/>
              <w:lang w:val="es-MX"/>
            </w:rPr>
            <w:fldChar w:fldCharType="end"/>
          </w:r>
        </w:sdtContent>
      </w:sdt>
      <w:r w:rsidRPr="00146683">
        <w:rPr>
          <w:rFonts w:ascii="Arial" w:hAnsi="Arial" w:cs="Arial"/>
          <w:sz w:val="24"/>
          <w:szCs w:val="24"/>
          <w:lang w:val="es-MX"/>
        </w:rPr>
        <w:t xml:space="preserve"> e incluye</w:t>
      </w:r>
      <w:r w:rsidR="00ED5987" w:rsidRPr="00146683">
        <w:rPr>
          <w:rFonts w:ascii="Arial" w:hAnsi="Arial" w:cs="Arial"/>
          <w:noProof/>
          <w:sz w:val="24"/>
          <w:szCs w:val="24"/>
          <w:lang w:val="es-MX"/>
        </w:rPr>
        <w:t xml:space="preserve"> </w:t>
      </w:r>
    </w:p>
    <w:p w14:paraId="78AB6EEB" w14:textId="7FFB6116" w:rsidR="00D10688" w:rsidRPr="00146683" w:rsidRDefault="00D10688" w:rsidP="00D10688">
      <w:pPr>
        <w:spacing w:line="360" w:lineRule="auto"/>
        <w:jc w:val="both"/>
        <w:rPr>
          <w:rFonts w:ascii="Arial" w:hAnsi="Arial" w:cs="Arial"/>
          <w:b/>
          <w:bCs/>
          <w:sz w:val="24"/>
          <w:szCs w:val="24"/>
          <w:lang w:val="es-MX"/>
        </w:rPr>
      </w:pPr>
      <w:r w:rsidRPr="00146683">
        <w:rPr>
          <w:rFonts w:ascii="Arial" w:hAnsi="Arial" w:cs="Arial"/>
          <w:b/>
          <w:bCs/>
          <w:sz w:val="24"/>
          <w:szCs w:val="24"/>
          <w:lang w:val="es-MX"/>
        </w:rPr>
        <w:t xml:space="preserve">Caribe 2020: Una estrategia plurianual para aumentar la seguridad, la prosperidad y el bienestar del pueblo de los Estados Unidos y el </w:t>
      </w:r>
      <w:r w:rsidR="006706A5" w:rsidRPr="00146683">
        <w:rPr>
          <w:rFonts w:ascii="Arial" w:hAnsi="Arial" w:cs="Arial"/>
          <w:b/>
          <w:bCs/>
          <w:sz w:val="24"/>
          <w:szCs w:val="24"/>
          <w:lang w:val="es-MX"/>
        </w:rPr>
        <w:t>Caribe.</w:t>
      </w:r>
    </w:p>
    <w:p w14:paraId="4FF3E73D" w14:textId="6AE6AFBA" w:rsidR="00597C26" w:rsidRPr="00146683" w:rsidRDefault="00597C26" w:rsidP="00597C26">
      <w:pPr>
        <w:spacing w:line="360" w:lineRule="auto"/>
        <w:jc w:val="both"/>
        <w:rPr>
          <w:rFonts w:ascii="Arial" w:hAnsi="Arial" w:cs="Arial"/>
          <w:b/>
          <w:bCs/>
          <w:sz w:val="24"/>
          <w:szCs w:val="24"/>
          <w:lang w:val="es-MX"/>
        </w:rPr>
      </w:pPr>
      <w:r w:rsidRPr="00146683">
        <w:rPr>
          <w:rFonts w:ascii="Arial" w:hAnsi="Arial" w:cs="Arial"/>
          <w:b/>
          <w:bCs/>
          <w:sz w:val="24"/>
          <w:szCs w:val="24"/>
          <w:lang w:val="es-MX"/>
        </w:rPr>
        <w:t>Lucha contra las organizaciones delictivas y terroristas transnacionales</w:t>
      </w:r>
    </w:p>
    <w:p w14:paraId="0CC58228" w14:textId="0D25AB68" w:rsidR="00D34F99" w:rsidRPr="00146683" w:rsidRDefault="00D34F99" w:rsidP="00D34F99">
      <w:pPr>
        <w:pStyle w:val="Prrafodelista"/>
        <w:numPr>
          <w:ilvl w:val="0"/>
          <w:numId w:val="2"/>
        </w:numPr>
        <w:spacing w:line="360" w:lineRule="auto"/>
        <w:rPr>
          <w:rFonts w:ascii="Arial" w:hAnsi="Arial" w:cs="Arial"/>
          <w:sz w:val="24"/>
          <w:szCs w:val="24"/>
          <w:lang w:val="es-MX"/>
        </w:rPr>
      </w:pPr>
      <w:r w:rsidRPr="00146683">
        <w:rPr>
          <w:rFonts w:ascii="Arial" w:hAnsi="Arial" w:cs="Arial"/>
          <w:b/>
          <w:bCs/>
          <w:sz w:val="24"/>
          <w:szCs w:val="24"/>
          <w:lang w:val="es-MX"/>
        </w:rPr>
        <w:t>Fuerzas de Seguridad y Defensa</w:t>
      </w:r>
      <w:r w:rsidRPr="00146683">
        <w:rPr>
          <w:rFonts w:ascii="Arial" w:hAnsi="Arial" w:cs="Arial"/>
          <w:sz w:val="24"/>
          <w:szCs w:val="24"/>
          <w:lang w:val="es-MX"/>
        </w:rPr>
        <w:t>: control de fronteras y aplicación de la ley, las fuerzas de defensa y las instituciones de seguridad regional con capacitación,</w:t>
      </w:r>
    </w:p>
    <w:p w14:paraId="792D5F7D" w14:textId="3B467488" w:rsidR="00D34F99" w:rsidRPr="00146683" w:rsidRDefault="00D34F99" w:rsidP="00D34F99">
      <w:pPr>
        <w:pStyle w:val="Prrafodelista"/>
        <w:numPr>
          <w:ilvl w:val="0"/>
          <w:numId w:val="2"/>
        </w:numPr>
        <w:spacing w:line="360" w:lineRule="auto"/>
        <w:rPr>
          <w:rFonts w:ascii="Arial" w:hAnsi="Arial" w:cs="Arial"/>
          <w:sz w:val="24"/>
          <w:szCs w:val="24"/>
          <w:lang w:val="es-MX"/>
        </w:rPr>
      </w:pPr>
      <w:r w:rsidRPr="00146683">
        <w:rPr>
          <w:rFonts w:ascii="Arial" w:hAnsi="Arial" w:cs="Arial"/>
          <w:b/>
          <w:bCs/>
          <w:sz w:val="24"/>
          <w:szCs w:val="24"/>
          <w:lang w:val="es-MX"/>
        </w:rPr>
        <w:t>Gobierno, sistemas de justicia</w:t>
      </w:r>
      <w:r w:rsidRPr="00146683">
        <w:rPr>
          <w:rFonts w:ascii="Arial" w:hAnsi="Arial" w:cs="Arial"/>
          <w:sz w:val="24"/>
          <w:szCs w:val="24"/>
          <w:lang w:val="es-MX"/>
        </w:rPr>
        <w:t> y sociedad civil:</w:t>
      </w:r>
      <w:r w:rsidRPr="00146683">
        <w:rPr>
          <w:rFonts w:ascii="Open Sans" w:hAnsi="Open Sans" w:cs="Open Sans"/>
          <w:spacing w:val="-3"/>
          <w:lang w:val="es-MX"/>
        </w:rPr>
        <w:t xml:space="preserve"> </w:t>
      </w:r>
      <w:r w:rsidRPr="00146683">
        <w:rPr>
          <w:rFonts w:ascii="Arial" w:hAnsi="Arial" w:cs="Arial"/>
          <w:sz w:val="24"/>
          <w:szCs w:val="24"/>
          <w:lang w:val="es-MX"/>
        </w:rPr>
        <w:t>prevenir, investigar y enjuiciar el terrorismo; luchar contra la financiación del terrorismo y las redes de facilitación; reducir la vulnerabilidad a la radicalización; y mejorar la seguridad fronteriza.</w:t>
      </w:r>
    </w:p>
    <w:p w14:paraId="18F151B0" w14:textId="5B91B0D2" w:rsidR="00D34F99" w:rsidRPr="00146683" w:rsidRDefault="00597C26" w:rsidP="00D34F99">
      <w:pPr>
        <w:pStyle w:val="Prrafodelista"/>
        <w:numPr>
          <w:ilvl w:val="0"/>
          <w:numId w:val="2"/>
        </w:numPr>
        <w:spacing w:line="360" w:lineRule="auto"/>
        <w:jc w:val="both"/>
        <w:rPr>
          <w:rFonts w:ascii="Arial" w:hAnsi="Arial" w:cs="Arial"/>
          <w:sz w:val="24"/>
          <w:szCs w:val="24"/>
          <w:lang w:val="es-MX"/>
        </w:rPr>
      </w:pPr>
      <w:r w:rsidRPr="00146683">
        <w:rPr>
          <w:rFonts w:ascii="Arial" w:hAnsi="Arial" w:cs="Arial"/>
          <w:b/>
          <w:bCs/>
          <w:sz w:val="24"/>
          <w:szCs w:val="24"/>
          <w:lang w:val="es-MX"/>
        </w:rPr>
        <w:t>Cooperación regional</w:t>
      </w:r>
      <w:r w:rsidRPr="00146683">
        <w:rPr>
          <w:rFonts w:ascii="Arial" w:hAnsi="Arial" w:cs="Arial"/>
          <w:sz w:val="24"/>
          <w:szCs w:val="24"/>
          <w:lang w:val="es-MX"/>
        </w:rPr>
        <w:t>: marco operativo común para hacer frente a las amenazas compartidas, incluida la lucha contra el tráfico marítimo de drogas e información policial.</w:t>
      </w:r>
    </w:p>
    <w:p w14:paraId="01F0E7BA" w14:textId="77777777" w:rsidR="00597C26" w:rsidRPr="00146683" w:rsidRDefault="00597C26" w:rsidP="00597C26">
      <w:pPr>
        <w:pStyle w:val="Prrafodelista"/>
        <w:spacing w:line="360" w:lineRule="auto"/>
        <w:jc w:val="both"/>
        <w:rPr>
          <w:rFonts w:ascii="Arial" w:hAnsi="Arial" w:cs="Arial"/>
          <w:b/>
          <w:bCs/>
          <w:sz w:val="24"/>
          <w:szCs w:val="24"/>
        </w:rPr>
      </w:pPr>
      <w:r w:rsidRPr="00146683">
        <w:rPr>
          <w:rFonts w:ascii="Arial" w:hAnsi="Arial" w:cs="Arial"/>
          <w:b/>
          <w:bCs/>
          <w:sz w:val="24"/>
          <w:szCs w:val="24"/>
        </w:rPr>
        <w:t>Avanzando en la Seguridad Ciudadana</w:t>
      </w:r>
    </w:p>
    <w:p w14:paraId="6855BBDF" w14:textId="5807DA2F" w:rsidR="00597C26" w:rsidRPr="00146683" w:rsidRDefault="00597C26" w:rsidP="00D34F99">
      <w:pPr>
        <w:pStyle w:val="Prrafodelista"/>
        <w:numPr>
          <w:ilvl w:val="0"/>
          <w:numId w:val="2"/>
        </w:numPr>
        <w:spacing w:line="360" w:lineRule="auto"/>
        <w:jc w:val="both"/>
        <w:rPr>
          <w:rFonts w:ascii="Arial" w:hAnsi="Arial" w:cs="Arial"/>
          <w:sz w:val="24"/>
          <w:szCs w:val="24"/>
          <w:lang w:val="es-MX"/>
        </w:rPr>
      </w:pPr>
      <w:r w:rsidRPr="00146683">
        <w:rPr>
          <w:rFonts w:ascii="Arial" w:hAnsi="Arial" w:cs="Arial"/>
          <w:b/>
          <w:bCs/>
          <w:sz w:val="24"/>
          <w:szCs w:val="24"/>
          <w:lang w:val="es-MX"/>
        </w:rPr>
        <w:t>Prevención del crimen</w:t>
      </w:r>
      <w:r w:rsidRPr="00146683">
        <w:rPr>
          <w:rFonts w:ascii="Arial" w:hAnsi="Arial" w:cs="Arial"/>
          <w:sz w:val="24"/>
          <w:szCs w:val="24"/>
          <w:lang w:val="es-MX"/>
        </w:rPr>
        <w:t> y la violencia:</w:t>
      </w:r>
      <w:r w:rsidRPr="00146683">
        <w:rPr>
          <w:rFonts w:ascii="Open Sans" w:hAnsi="Open Sans" w:cs="Open Sans"/>
          <w:spacing w:val="-3"/>
          <w:lang w:val="es-MX"/>
        </w:rPr>
        <w:t xml:space="preserve"> </w:t>
      </w:r>
      <w:r w:rsidRPr="00146683">
        <w:rPr>
          <w:rFonts w:ascii="Arial" w:hAnsi="Arial" w:cs="Arial"/>
          <w:sz w:val="24"/>
          <w:szCs w:val="24"/>
          <w:lang w:val="es-MX"/>
        </w:rPr>
        <w:t>desarrollar la resiliencia de los jóvenes y las comunidades en riesgo.</w:t>
      </w:r>
    </w:p>
    <w:p w14:paraId="404A2FA4" w14:textId="3E30B8DD" w:rsidR="00597C26" w:rsidRPr="00146683" w:rsidRDefault="00597C26" w:rsidP="00D34F99">
      <w:pPr>
        <w:pStyle w:val="Prrafodelista"/>
        <w:numPr>
          <w:ilvl w:val="0"/>
          <w:numId w:val="2"/>
        </w:numPr>
        <w:spacing w:line="360" w:lineRule="auto"/>
        <w:jc w:val="both"/>
        <w:rPr>
          <w:rFonts w:ascii="Arial" w:hAnsi="Arial" w:cs="Arial"/>
          <w:sz w:val="24"/>
          <w:szCs w:val="24"/>
          <w:lang w:val="es-MX"/>
        </w:rPr>
      </w:pPr>
      <w:r w:rsidRPr="00146683">
        <w:rPr>
          <w:rFonts w:ascii="Arial" w:hAnsi="Arial" w:cs="Arial"/>
          <w:b/>
          <w:bCs/>
          <w:sz w:val="24"/>
          <w:szCs w:val="24"/>
          <w:lang w:val="es-MX"/>
        </w:rPr>
        <w:t>Gobernanza</w:t>
      </w:r>
      <w:r w:rsidRPr="00146683">
        <w:rPr>
          <w:rFonts w:ascii="Arial" w:hAnsi="Arial" w:cs="Arial"/>
          <w:sz w:val="24"/>
          <w:szCs w:val="24"/>
          <w:lang w:val="es-MX"/>
        </w:rPr>
        <w:t>:</w:t>
      </w:r>
      <w:r w:rsidRPr="00146683">
        <w:rPr>
          <w:rFonts w:ascii="Open Sans" w:hAnsi="Open Sans" w:cs="Open Sans"/>
          <w:spacing w:val="-3"/>
          <w:lang w:val="es-MX"/>
        </w:rPr>
        <w:t xml:space="preserve"> </w:t>
      </w:r>
      <w:r w:rsidRPr="00146683">
        <w:rPr>
          <w:rFonts w:ascii="Arial" w:hAnsi="Arial" w:cs="Arial"/>
          <w:sz w:val="24"/>
          <w:szCs w:val="24"/>
          <w:lang w:val="es-MX"/>
        </w:rPr>
        <w:t>para prevenir y enjuiciar la corrupción, aumentar la efectividad del gobierno.</w:t>
      </w:r>
    </w:p>
    <w:p w14:paraId="6BB28F12" w14:textId="46623F0E" w:rsidR="00597C26" w:rsidRPr="00146683" w:rsidRDefault="00597C26" w:rsidP="00597C26">
      <w:pPr>
        <w:pStyle w:val="Prrafodelista"/>
        <w:spacing w:line="360" w:lineRule="auto"/>
        <w:jc w:val="both"/>
        <w:rPr>
          <w:rFonts w:ascii="Arial" w:hAnsi="Arial" w:cs="Arial"/>
          <w:sz w:val="24"/>
          <w:szCs w:val="24"/>
          <w:lang w:val="es-MX"/>
        </w:rPr>
      </w:pPr>
      <w:r w:rsidRPr="00146683">
        <w:rPr>
          <w:rFonts w:ascii="Arial" w:hAnsi="Arial" w:cs="Arial"/>
          <w:b/>
          <w:bCs/>
          <w:sz w:val="24"/>
          <w:szCs w:val="24"/>
          <w:lang w:val="es-MX"/>
        </w:rPr>
        <w:t>Diplomacia.</w:t>
      </w:r>
      <w:r w:rsidRPr="00146683">
        <w:rPr>
          <w:rFonts w:ascii="Open Sans" w:hAnsi="Open Sans" w:cs="Open Sans"/>
          <w:spacing w:val="-4"/>
          <w:lang w:val="es-MX"/>
        </w:rPr>
        <w:t xml:space="preserve"> </w:t>
      </w:r>
      <w:r w:rsidRPr="00146683">
        <w:rPr>
          <w:rFonts w:ascii="Arial" w:hAnsi="Arial" w:cs="Arial"/>
          <w:sz w:val="24"/>
          <w:szCs w:val="24"/>
          <w:lang w:val="es-MX"/>
        </w:rPr>
        <w:t>La Ley de Compromiso Estratégico Estados Unidos-Caribe de 2016 refleja un amplio interés en un compromiso más sólido y regular entre los líderes del Caribe y el gobierno de los Estados Unidos.</w:t>
      </w:r>
    </w:p>
    <w:p w14:paraId="4219E2D0" w14:textId="66927845" w:rsidR="00597C26" w:rsidRPr="00146683" w:rsidRDefault="00597C26" w:rsidP="00597C26">
      <w:pPr>
        <w:pStyle w:val="Prrafodelista"/>
        <w:numPr>
          <w:ilvl w:val="0"/>
          <w:numId w:val="2"/>
        </w:numPr>
        <w:spacing w:line="360" w:lineRule="auto"/>
        <w:jc w:val="both"/>
        <w:rPr>
          <w:rFonts w:ascii="Arial" w:hAnsi="Arial" w:cs="Arial"/>
          <w:b/>
          <w:bCs/>
          <w:sz w:val="24"/>
          <w:szCs w:val="24"/>
          <w:lang w:val="es-MX"/>
        </w:rPr>
      </w:pPr>
      <w:r w:rsidRPr="00146683">
        <w:rPr>
          <w:rFonts w:ascii="Arial" w:hAnsi="Arial" w:cs="Arial"/>
          <w:b/>
          <w:bCs/>
          <w:sz w:val="24"/>
          <w:szCs w:val="24"/>
          <w:lang w:val="es-MX"/>
        </w:rPr>
        <w:t xml:space="preserve">Diálogo Estados Unidos-Caribe: </w:t>
      </w:r>
      <w:r w:rsidRPr="00146683">
        <w:rPr>
          <w:rFonts w:ascii="Arial" w:hAnsi="Arial" w:cs="Arial"/>
          <w:sz w:val="24"/>
          <w:szCs w:val="24"/>
          <w:lang w:val="es-MX"/>
        </w:rPr>
        <w:t>El Departamento, con el apoyo y la participación de líderes interinstitucionales y del Congreso pertinentes, convocará una reunión consultiva anual con líderes del Caribe.</w:t>
      </w:r>
    </w:p>
    <w:p w14:paraId="1C1CEFCC" w14:textId="4C80308B" w:rsidR="00597C26" w:rsidRPr="00146683" w:rsidRDefault="00597C26" w:rsidP="00597C26">
      <w:pPr>
        <w:pStyle w:val="Prrafodelista"/>
        <w:numPr>
          <w:ilvl w:val="0"/>
          <w:numId w:val="2"/>
        </w:numPr>
        <w:spacing w:line="360" w:lineRule="auto"/>
        <w:jc w:val="both"/>
        <w:rPr>
          <w:rFonts w:ascii="Arial" w:hAnsi="Arial" w:cs="Arial"/>
          <w:sz w:val="24"/>
          <w:szCs w:val="24"/>
          <w:lang w:val="es-MX"/>
        </w:rPr>
      </w:pPr>
      <w:r w:rsidRPr="00146683">
        <w:rPr>
          <w:rFonts w:ascii="Arial" w:hAnsi="Arial" w:cs="Arial"/>
          <w:b/>
          <w:bCs/>
          <w:sz w:val="24"/>
          <w:szCs w:val="24"/>
          <w:lang w:val="es-MX"/>
        </w:rPr>
        <w:t xml:space="preserve">Compromiso diplomático de los Estados Unidos en el Caribe oriental: </w:t>
      </w:r>
      <w:r w:rsidRPr="00146683">
        <w:rPr>
          <w:rFonts w:ascii="Arial" w:hAnsi="Arial" w:cs="Arial"/>
          <w:sz w:val="24"/>
          <w:szCs w:val="24"/>
          <w:lang w:val="es-MX"/>
        </w:rPr>
        <w:t xml:space="preserve">Si los fondos estuvieran disponibles en el futuro, el Departamento podría explorar la expansión de su presencia diplomática y consular en los países del Caribe oriental </w:t>
      </w:r>
      <w:r w:rsidRPr="00146683">
        <w:rPr>
          <w:rFonts w:ascii="Arial" w:hAnsi="Arial" w:cs="Arial"/>
          <w:sz w:val="24"/>
          <w:szCs w:val="24"/>
          <w:lang w:val="es-MX"/>
        </w:rPr>
        <w:lastRenderedPageBreak/>
        <w:t>que actualmente no albergan una misión diplomática permanente de los Estados Unidos.</w:t>
      </w:r>
    </w:p>
    <w:p w14:paraId="6CD32A8C" w14:textId="75EAFC10" w:rsidR="00597C26" w:rsidRPr="00146683" w:rsidRDefault="00597C26" w:rsidP="00597C26">
      <w:pPr>
        <w:pStyle w:val="Prrafodelista"/>
        <w:numPr>
          <w:ilvl w:val="0"/>
          <w:numId w:val="2"/>
        </w:numPr>
        <w:spacing w:line="360" w:lineRule="auto"/>
        <w:jc w:val="both"/>
        <w:rPr>
          <w:rFonts w:ascii="Arial" w:hAnsi="Arial" w:cs="Arial"/>
          <w:sz w:val="24"/>
          <w:szCs w:val="24"/>
          <w:lang w:val="es-MX"/>
        </w:rPr>
      </w:pPr>
      <w:r w:rsidRPr="00146683">
        <w:rPr>
          <w:rFonts w:ascii="Arial" w:hAnsi="Arial" w:cs="Arial"/>
          <w:sz w:val="24"/>
          <w:szCs w:val="24"/>
          <w:lang w:val="es-MX"/>
        </w:rPr>
        <w:t>Diplomacia de la diáspora caribeña-estadounidense: El Departamento aprovechará la sólida comunidad de la </w:t>
      </w:r>
      <w:r w:rsidRPr="00146683">
        <w:rPr>
          <w:rFonts w:ascii="Arial" w:hAnsi="Arial" w:cs="Arial"/>
          <w:b/>
          <w:bCs/>
          <w:sz w:val="24"/>
          <w:szCs w:val="24"/>
          <w:lang w:val="es-MX"/>
        </w:rPr>
        <w:t>diáspora caribeña</w:t>
      </w:r>
      <w:r w:rsidRPr="00146683">
        <w:rPr>
          <w:rFonts w:ascii="Arial" w:hAnsi="Arial" w:cs="Arial"/>
          <w:sz w:val="24"/>
          <w:szCs w:val="24"/>
          <w:lang w:val="es-MX"/>
        </w:rPr>
        <w:t> en los Estados Unidos para promover los objetivos de esta estrategia.</w:t>
      </w:r>
    </w:p>
    <w:p w14:paraId="1C6D73B3" w14:textId="77777777" w:rsidR="00597C26" w:rsidRPr="00146683" w:rsidRDefault="00597C26" w:rsidP="00597C26">
      <w:pPr>
        <w:pStyle w:val="Prrafodelista"/>
        <w:spacing w:line="360" w:lineRule="auto"/>
        <w:jc w:val="both"/>
        <w:rPr>
          <w:rFonts w:ascii="Arial" w:hAnsi="Arial" w:cs="Arial"/>
          <w:sz w:val="24"/>
          <w:szCs w:val="24"/>
          <w:lang w:val="es-MX"/>
        </w:rPr>
      </w:pPr>
      <w:r w:rsidRPr="00146683">
        <w:rPr>
          <w:rFonts w:ascii="Arial" w:hAnsi="Arial" w:cs="Arial"/>
          <w:b/>
          <w:bCs/>
          <w:sz w:val="24"/>
          <w:szCs w:val="24"/>
          <w:lang w:val="es-MX"/>
        </w:rPr>
        <w:t>Prosperidad</w:t>
      </w:r>
    </w:p>
    <w:p w14:paraId="2DFC6196" w14:textId="45F2A8A3" w:rsidR="00597C26" w:rsidRPr="00146683" w:rsidRDefault="00597C26" w:rsidP="00597C26">
      <w:pPr>
        <w:pStyle w:val="Prrafodelista"/>
        <w:spacing w:line="360" w:lineRule="auto"/>
        <w:jc w:val="both"/>
        <w:rPr>
          <w:rFonts w:ascii="Arial" w:hAnsi="Arial" w:cs="Arial"/>
          <w:sz w:val="24"/>
          <w:szCs w:val="24"/>
          <w:lang w:val="es-MX"/>
        </w:rPr>
      </w:pPr>
      <w:r w:rsidRPr="00146683">
        <w:rPr>
          <w:rFonts w:ascii="Arial" w:hAnsi="Arial" w:cs="Arial"/>
          <w:sz w:val="24"/>
          <w:szCs w:val="24"/>
          <w:lang w:val="es-MX"/>
        </w:rPr>
        <w:t>Apoyo las exportaciones estadounidenses y la creación de empleo. utilizando programas de preferencias comerciales y foros clave como el Consejo de Comercio e Inversión de Estados Unidos y CARICOM.</w:t>
      </w:r>
    </w:p>
    <w:p w14:paraId="46387CE0" w14:textId="77777777" w:rsidR="00597C26" w:rsidRPr="00146683" w:rsidRDefault="00597C26" w:rsidP="00597C26">
      <w:pPr>
        <w:pStyle w:val="Prrafodelista"/>
        <w:spacing w:line="360" w:lineRule="auto"/>
        <w:jc w:val="both"/>
        <w:rPr>
          <w:rFonts w:ascii="Arial" w:hAnsi="Arial" w:cs="Arial"/>
          <w:b/>
          <w:bCs/>
          <w:sz w:val="24"/>
          <w:szCs w:val="24"/>
          <w:lang w:val="es-MX"/>
        </w:rPr>
      </w:pPr>
      <w:r w:rsidRPr="00146683">
        <w:rPr>
          <w:rFonts w:ascii="Arial" w:hAnsi="Arial" w:cs="Arial"/>
          <w:b/>
          <w:bCs/>
          <w:sz w:val="24"/>
          <w:szCs w:val="24"/>
          <w:lang w:val="es-MX"/>
        </w:rPr>
        <w:t>Mejorar el clima de comercio e inversión</w:t>
      </w:r>
    </w:p>
    <w:p w14:paraId="001B7EDC" w14:textId="093C3D4D" w:rsidR="00597C26" w:rsidRPr="00146683" w:rsidRDefault="00597C26" w:rsidP="00597C26">
      <w:pPr>
        <w:pStyle w:val="Prrafodelista"/>
        <w:numPr>
          <w:ilvl w:val="0"/>
          <w:numId w:val="3"/>
        </w:numPr>
        <w:spacing w:line="360" w:lineRule="auto"/>
        <w:jc w:val="both"/>
        <w:rPr>
          <w:rFonts w:ascii="Arial" w:hAnsi="Arial" w:cs="Arial"/>
          <w:sz w:val="24"/>
          <w:szCs w:val="24"/>
          <w:lang w:val="es-MX"/>
        </w:rPr>
      </w:pPr>
      <w:r w:rsidRPr="00146683">
        <w:rPr>
          <w:rFonts w:ascii="Arial" w:hAnsi="Arial" w:cs="Arial"/>
          <w:b/>
          <w:bCs/>
          <w:sz w:val="24"/>
          <w:szCs w:val="24"/>
          <w:lang w:val="es-MX"/>
        </w:rPr>
        <w:t>Conferencia Regional de Comercio</w:t>
      </w:r>
      <w:r w:rsidRPr="00146683">
        <w:rPr>
          <w:rFonts w:ascii="Arial" w:hAnsi="Arial" w:cs="Arial"/>
          <w:sz w:val="24"/>
          <w:szCs w:val="24"/>
          <w:lang w:val="es-MX"/>
        </w:rPr>
        <w:t>: centrada en aumentar el comercio bilateral y mejorar el clima de inversión y el entorno regulatorio de la región.</w:t>
      </w:r>
    </w:p>
    <w:p w14:paraId="39DE7D76" w14:textId="67085C68" w:rsidR="00597C26" w:rsidRPr="00146683" w:rsidRDefault="00597C26" w:rsidP="00597C26">
      <w:pPr>
        <w:pStyle w:val="Prrafodelista"/>
        <w:numPr>
          <w:ilvl w:val="0"/>
          <w:numId w:val="3"/>
        </w:numPr>
        <w:spacing w:line="360" w:lineRule="auto"/>
        <w:jc w:val="both"/>
        <w:rPr>
          <w:rFonts w:ascii="Arial" w:hAnsi="Arial" w:cs="Arial"/>
          <w:sz w:val="24"/>
          <w:szCs w:val="24"/>
          <w:lang w:val="es-MX"/>
        </w:rPr>
      </w:pPr>
      <w:r w:rsidRPr="00146683">
        <w:rPr>
          <w:rFonts w:ascii="Arial" w:hAnsi="Arial" w:cs="Arial"/>
          <w:sz w:val="24"/>
          <w:szCs w:val="24"/>
          <w:lang w:val="es-MX"/>
        </w:rPr>
        <w:t>Promoción de las </w:t>
      </w:r>
      <w:r w:rsidRPr="00146683">
        <w:rPr>
          <w:rFonts w:ascii="Arial" w:hAnsi="Arial" w:cs="Arial"/>
          <w:b/>
          <w:bCs/>
          <w:sz w:val="24"/>
          <w:szCs w:val="24"/>
          <w:lang w:val="es-MX"/>
        </w:rPr>
        <w:t>exportaciones estadounidenses:</w:t>
      </w:r>
      <w:r w:rsidRPr="00146683">
        <w:rPr>
          <w:rFonts w:ascii="Arial" w:hAnsi="Arial" w:cs="Arial"/>
          <w:sz w:val="24"/>
          <w:szCs w:val="24"/>
          <w:lang w:val="es-MX"/>
        </w:rPr>
        <w:t>  el programa Direct Line para destacar las oportunidades de exportación e inversión de los Estados Unidos.</w:t>
      </w:r>
    </w:p>
    <w:p w14:paraId="277FF2E9" w14:textId="77777777" w:rsidR="00597C26" w:rsidRPr="00146683" w:rsidRDefault="00597C26" w:rsidP="00597C26">
      <w:pPr>
        <w:pStyle w:val="Prrafodelista"/>
        <w:spacing w:line="360" w:lineRule="auto"/>
        <w:jc w:val="both"/>
        <w:rPr>
          <w:rFonts w:ascii="Arial" w:hAnsi="Arial" w:cs="Arial"/>
          <w:b/>
          <w:bCs/>
          <w:sz w:val="24"/>
          <w:szCs w:val="24"/>
          <w:lang w:val="es-MX"/>
        </w:rPr>
      </w:pPr>
      <w:r w:rsidRPr="00146683">
        <w:rPr>
          <w:rFonts w:ascii="Arial" w:hAnsi="Arial" w:cs="Arial"/>
          <w:b/>
          <w:bCs/>
          <w:sz w:val="24"/>
          <w:szCs w:val="24"/>
          <w:lang w:val="es-MX"/>
        </w:rPr>
        <w:t>Apoyo al desarrollo empresarial y de infraestructura</w:t>
      </w:r>
    </w:p>
    <w:p w14:paraId="72968ABD" w14:textId="0B19E6CF" w:rsidR="00597C26" w:rsidRPr="00146683" w:rsidRDefault="00597C26" w:rsidP="00597C26">
      <w:pPr>
        <w:pStyle w:val="Prrafodelista"/>
        <w:numPr>
          <w:ilvl w:val="0"/>
          <w:numId w:val="4"/>
        </w:numPr>
        <w:spacing w:line="360" w:lineRule="auto"/>
        <w:jc w:val="both"/>
        <w:rPr>
          <w:rFonts w:ascii="Arial" w:hAnsi="Arial" w:cs="Arial"/>
          <w:sz w:val="24"/>
          <w:szCs w:val="24"/>
          <w:lang w:val="es-MX"/>
        </w:rPr>
      </w:pPr>
      <w:r w:rsidRPr="00146683">
        <w:rPr>
          <w:rFonts w:ascii="Arial" w:hAnsi="Arial" w:cs="Arial"/>
          <w:b/>
          <w:bCs/>
          <w:sz w:val="24"/>
          <w:szCs w:val="24"/>
          <w:lang w:val="es-MX"/>
        </w:rPr>
        <w:t>Desarrollo</w:t>
      </w:r>
      <w:r w:rsidRPr="00146683">
        <w:rPr>
          <w:rFonts w:ascii="Arial" w:hAnsi="Arial" w:cs="Arial"/>
          <w:sz w:val="24"/>
          <w:szCs w:val="24"/>
          <w:lang w:val="es-MX"/>
        </w:rPr>
        <w:t xml:space="preserve"> de pequeñas empresas: Para aumentar el crecimiento del empleo en el sector privado y crear nuevos mercados para las empresas estadounidenses, </w:t>
      </w:r>
    </w:p>
    <w:p w14:paraId="14557A69" w14:textId="7BB849AB" w:rsidR="00597C26" w:rsidRPr="00146683" w:rsidRDefault="00597C26" w:rsidP="00597C26">
      <w:pPr>
        <w:pStyle w:val="Prrafodelista"/>
        <w:numPr>
          <w:ilvl w:val="0"/>
          <w:numId w:val="4"/>
        </w:numPr>
        <w:spacing w:line="360" w:lineRule="auto"/>
        <w:jc w:val="both"/>
        <w:rPr>
          <w:rFonts w:ascii="Arial" w:hAnsi="Arial" w:cs="Arial"/>
          <w:sz w:val="24"/>
          <w:szCs w:val="24"/>
          <w:lang w:val="es-MX"/>
        </w:rPr>
      </w:pPr>
      <w:r w:rsidRPr="00146683">
        <w:rPr>
          <w:rFonts w:ascii="Arial" w:hAnsi="Arial" w:cs="Arial"/>
          <w:b/>
          <w:bCs/>
          <w:sz w:val="24"/>
          <w:szCs w:val="24"/>
          <w:lang w:val="es-MX"/>
        </w:rPr>
        <w:t>Conectividad</w:t>
      </w:r>
      <w:r w:rsidRPr="00146683">
        <w:rPr>
          <w:rFonts w:ascii="Arial" w:hAnsi="Arial" w:cs="Arial"/>
          <w:sz w:val="24"/>
          <w:szCs w:val="24"/>
          <w:lang w:val="es-MX"/>
        </w:rPr>
        <w:t>: Ayudaremos a expandir el acceso a Internet en el Caribe promover el desarrollo y despliegue de la banda ancha.</w:t>
      </w:r>
    </w:p>
    <w:p w14:paraId="2E45CA77" w14:textId="67EF2758" w:rsidR="00597C26" w:rsidRPr="00146683" w:rsidRDefault="00597C26" w:rsidP="00597C26">
      <w:pPr>
        <w:pStyle w:val="Prrafodelista"/>
        <w:numPr>
          <w:ilvl w:val="0"/>
          <w:numId w:val="4"/>
        </w:numPr>
        <w:spacing w:line="360" w:lineRule="auto"/>
        <w:jc w:val="both"/>
        <w:rPr>
          <w:rFonts w:ascii="Arial" w:hAnsi="Arial" w:cs="Arial"/>
          <w:sz w:val="24"/>
          <w:szCs w:val="24"/>
          <w:lang w:val="es-MX"/>
        </w:rPr>
      </w:pPr>
      <w:r w:rsidRPr="00146683">
        <w:rPr>
          <w:rFonts w:ascii="Arial" w:hAnsi="Arial" w:cs="Arial"/>
          <w:b/>
          <w:bCs/>
          <w:sz w:val="24"/>
          <w:szCs w:val="24"/>
          <w:lang w:val="es-MX"/>
        </w:rPr>
        <w:t>Agricultura:</w:t>
      </w:r>
      <w:r w:rsidRPr="00146683">
        <w:rPr>
          <w:rFonts w:ascii="Arial" w:hAnsi="Arial" w:cs="Arial"/>
          <w:sz w:val="24"/>
          <w:szCs w:val="24"/>
          <w:lang w:val="es-MX"/>
        </w:rPr>
        <w:t>  regulaciones y estándares para aumentar el comercio agrícola y mejorar la seguridad alimentaria para los consumidores estadounidenses.</w:t>
      </w:r>
    </w:p>
    <w:p w14:paraId="4674F32C" w14:textId="5CC54F7B" w:rsidR="00597C26" w:rsidRPr="00146683" w:rsidRDefault="00597C26" w:rsidP="00597C26">
      <w:pPr>
        <w:pStyle w:val="Prrafodelista"/>
        <w:numPr>
          <w:ilvl w:val="0"/>
          <w:numId w:val="4"/>
        </w:numPr>
        <w:spacing w:line="360" w:lineRule="auto"/>
        <w:jc w:val="both"/>
        <w:rPr>
          <w:rFonts w:ascii="Arial" w:hAnsi="Arial" w:cs="Arial"/>
          <w:sz w:val="24"/>
          <w:szCs w:val="24"/>
          <w:lang w:val="es-MX"/>
        </w:rPr>
      </w:pPr>
      <w:r w:rsidRPr="00146683">
        <w:rPr>
          <w:rFonts w:ascii="Arial" w:hAnsi="Arial" w:cs="Arial"/>
          <w:b/>
          <w:bCs/>
          <w:sz w:val="24"/>
          <w:szCs w:val="24"/>
          <w:lang w:val="es-MX"/>
        </w:rPr>
        <w:t>Cielos abiertos</w:t>
      </w:r>
      <w:r w:rsidRPr="00146683">
        <w:rPr>
          <w:rFonts w:ascii="Arial" w:hAnsi="Arial" w:cs="Arial"/>
          <w:sz w:val="24"/>
          <w:szCs w:val="24"/>
          <w:lang w:val="es-MX"/>
        </w:rPr>
        <w:t xml:space="preserve">: concluir </w:t>
      </w:r>
      <w:r w:rsidRPr="00146683">
        <w:rPr>
          <w:rFonts w:ascii="Arial" w:hAnsi="Arial" w:cs="Arial"/>
          <w:sz w:val="24"/>
          <w:szCs w:val="24"/>
          <w:u w:val="single"/>
          <w:lang w:val="es-MX"/>
        </w:rPr>
        <w:t>más</w:t>
      </w:r>
      <w:r w:rsidRPr="00146683">
        <w:rPr>
          <w:rFonts w:ascii="Arial" w:hAnsi="Arial" w:cs="Arial"/>
          <w:sz w:val="24"/>
          <w:szCs w:val="24"/>
          <w:lang w:val="es-MX"/>
        </w:rPr>
        <w:t xml:space="preserve"> acuerdos de cielos abiertos con las naciones del Caribe para fines de 2020 para facilitar los viajes y el comercio.</w:t>
      </w:r>
    </w:p>
    <w:p w14:paraId="0FA1C4D1" w14:textId="77777777" w:rsidR="00597C26" w:rsidRPr="00146683" w:rsidRDefault="00597C26" w:rsidP="00597C26">
      <w:pPr>
        <w:pStyle w:val="Prrafodelista"/>
        <w:numPr>
          <w:ilvl w:val="0"/>
          <w:numId w:val="4"/>
        </w:numPr>
        <w:spacing w:line="360" w:lineRule="auto"/>
        <w:jc w:val="both"/>
        <w:rPr>
          <w:rFonts w:ascii="Arial" w:hAnsi="Arial" w:cs="Arial"/>
          <w:sz w:val="24"/>
          <w:szCs w:val="24"/>
          <w:lang w:val="es-MX"/>
        </w:rPr>
      </w:pPr>
      <w:r w:rsidRPr="00146683">
        <w:rPr>
          <w:rFonts w:ascii="Arial" w:hAnsi="Arial" w:cs="Arial"/>
          <w:b/>
          <w:bCs/>
          <w:sz w:val="24"/>
          <w:szCs w:val="24"/>
          <w:lang w:val="es-MX"/>
        </w:rPr>
        <w:t>Turismo sostenible</w:t>
      </w:r>
      <w:r w:rsidRPr="00146683">
        <w:rPr>
          <w:rFonts w:ascii="Arial" w:hAnsi="Arial" w:cs="Arial"/>
          <w:sz w:val="24"/>
          <w:szCs w:val="24"/>
          <w:lang w:val="es-MX"/>
        </w:rPr>
        <w:t>: Fomentaremos ecosistemas marinos y costeros saludables, bien administrados y productivos, la columna vertebral de la industria turística del Caribe.</w:t>
      </w:r>
    </w:p>
    <w:p w14:paraId="4C0833A2" w14:textId="77777777" w:rsidR="00597C26" w:rsidRPr="00146683" w:rsidRDefault="00597C26" w:rsidP="00597C26">
      <w:pPr>
        <w:pStyle w:val="Prrafodelista"/>
        <w:spacing w:line="360" w:lineRule="auto"/>
        <w:jc w:val="both"/>
        <w:rPr>
          <w:rFonts w:ascii="Arial" w:hAnsi="Arial" w:cs="Arial"/>
          <w:sz w:val="24"/>
          <w:szCs w:val="24"/>
          <w:lang w:val="es-MX"/>
        </w:rPr>
      </w:pPr>
      <w:bookmarkStart w:id="0" w:name="energy"/>
      <w:bookmarkEnd w:id="0"/>
      <w:r w:rsidRPr="00146683">
        <w:rPr>
          <w:rFonts w:ascii="Arial" w:hAnsi="Arial" w:cs="Arial"/>
          <w:b/>
          <w:bCs/>
          <w:sz w:val="24"/>
          <w:szCs w:val="24"/>
          <w:lang w:val="es-MX"/>
        </w:rPr>
        <w:t>Energía</w:t>
      </w:r>
    </w:p>
    <w:p w14:paraId="71B1A00C" w14:textId="569F340E" w:rsidR="00597C26" w:rsidRPr="00146683" w:rsidRDefault="00597C26" w:rsidP="00597C26">
      <w:pPr>
        <w:pStyle w:val="Prrafodelista"/>
        <w:spacing w:line="360" w:lineRule="auto"/>
        <w:jc w:val="both"/>
        <w:rPr>
          <w:rFonts w:ascii="Arial" w:hAnsi="Arial" w:cs="Arial"/>
          <w:sz w:val="24"/>
          <w:szCs w:val="24"/>
          <w:lang w:val="es-MX"/>
        </w:rPr>
      </w:pPr>
      <w:r w:rsidRPr="00146683">
        <w:rPr>
          <w:rFonts w:ascii="Arial" w:hAnsi="Arial" w:cs="Arial"/>
          <w:sz w:val="24"/>
          <w:szCs w:val="24"/>
          <w:lang w:val="es-MX"/>
        </w:rPr>
        <w:t xml:space="preserve">Estados Unidos busca aumentar el uso de fuentes de energía confiables y de bajo costo, incluidas las energías renovables y el gas </w:t>
      </w:r>
      <w:proofErr w:type="gramStart"/>
      <w:r w:rsidRPr="00146683">
        <w:rPr>
          <w:rFonts w:ascii="Arial" w:hAnsi="Arial" w:cs="Arial"/>
          <w:sz w:val="24"/>
          <w:szCs w:val="24"/>
          <w:lang w:val="es-MX"/>
        </w:rPr>
        <w:t>natural,.</w:t>
      </w:r>
      <w:proofErr w:type="gramEnd"/>
    </w:p>
    <w:p w14:paraId="4655D02A" w14:textId="77777777" w:rsidR="00597C26" w:rsidRPr="00146683" w:rsidRDefault="00597C26" w:rsidP="00597C26">
      <w:pPr>
        <w:pStyle w:val="Prrafodelista"/>
        <w:spacing w:line="360" w:lineRule="auto"/>
        <w:jc w:val="both"/>
        <w:rPr>
          <w:rFonts w:ascii="Arial" w:hAnsi="Arial" w:cs="Arial"/>
          <w:b/>
          <w:bCs/>
          <w:sz w:val="24"/>
          <w:szCs w:val="24"/>
          <w:lang w:val="es-MX"/>
        </w:rPr>
      </w:pPr>
      <w:r w:rsidRPr="00146683">
        <w:rPr>
          <w:rFonts w:ascii="Arial" w:hAnsi="Arial" w:cs="Arial"/>
          <w:b/>
          <w:bCs/>
          <w:sz w:val="24"/>
          <w:szCs w:val="24"/>
          <w:lang w:val="es-MX"/>
        </w:rPr>
        <w:t>Fortalecimiento de la gobernanza energética y mejora de la planificación energética</w:t>
      </w:r>
    </w:p>
    <w:p w14:paraId="651FB2FF" w14:textId="2C0844BD" w:rsidR="00597C26" w:rsidRPr="00146683" w:rsidRDefault="00597C26" w:rsidP="00597C26">
      <w:pPr>
        <w:pStyle w:val="Prrafodelista"/>
        <w:numPr>
          <w:ilvl w:val="0"/>
          <w:numId w:val="5"/>
        </w:numPr>
        <w:spacing w:line="360" w:lineRule="auto"/>
        <w:jc w:val="both"/>
        <w:rPr>
          <w:rFonts w:ascii="Arial" w:hAnsi="Arial" w:cs="Arial"/>
          <w:sz w:val="24"/>
          <w:szCs w:val="24"/>
          <w:lang w:val="es-MX"/>
        </w:rPr>
      </w:pPr>
      <w:r w:rsidRPr="00146683">
        <w:rPr>
          <w:rFonts w:ascii="Arial" w:hAnsi="Arial" w:cs="Arial"/>
          <w:b/>
          <w:bCs/>
          <w:sz w:val="24"/>
          <w:szCs w:val="24"/>
          <w:lang w:val="es-MX"/>
        </w:rPr>
        <w:lastRenderedPageBreak/>
        <w:t>Reformas del</w:t>
      </w:r>
      <w:r w:rsidRPr="00146683">
        <w:rPr>
          <w:rFonts w:ascii="Arial" w:hAnsi="Arial" w:cs="Arial"/>
          <w:sz w:val="24"/>
          <w:szCs w:val="24"/>
          <w:lang w:val="es-MX"/>
        </w:rPr>
        <w:t xml:space="preserve"> sector energético: </w:t>
      </w:r>
      <w:r w:rsidR="00D10688" w:rsidRPr="00146683">
        <w:rPr>
          <w:rFonts w:ascii="Arial" w:hAnsi="Arial" w:cs="Arial"/>
          <w:sz w:val="24"/>
          <w:szCs w:val="24"/>
          <w:lang w:val="es-MX"/>
        </w:rPr>
        <w:t xml:space="preserve">reformas del sector energético y de servicios públicos. </w:t>
      </w:r>
    </w:p>
    <w:p w14:paraId="0C22D561" w14:textId="6446FA12" w:rsidR="00597C26" w:rsidRPr="00146683" w:rsidRDefault="00597C26" w:rsidP="00597C26">
      <w:pPr>
        <w:pStyle w:val="Prrafodelista"/>
        <w:numPr>
          <w:ilvl w:val="0"/>
          <w:numId w:val="5"/>
        </w:numPr>
        <w:spacing w:line="360" w:lineRule="auto"/>
        <w:jc w:val="both"/>
        <w:rPr>
          <w:rFonts w:ascii="Arial" w:hAnsi="Arial" w:cs="Arial"/>
          <w:sz w:val="24"/>
          <w:szCs w:val="24"/>
          <w:lang w:val="es-MX"/>
        </w:rPr>
      </w:pPr>
      <w:r w:rsidRPr="00146683">
        <w:rPr>
          <w:rFonts w:ascii="Arial" w:hAnsi="Arial" w:cs="Arial"/>
          <w:b/>
          <w:bCs/>
          <w:sz w:val="24"/>
          <w:szCs w:val="24"/>
          <w:lang w:val="es-MX"/>
        </w:rPr>
        <w:t>Reformas regulatorias</w:t>
      </w:r>
      <w:r w:rsidRPr="00146683">
        <w:rPr>
          <w:rFonts w:ascii="Arial" w:hAnsi="Arial" w:cs="Arial"/>
          <w:sz w:val="24"/>
          <w:szCs w:val="24"/>
          <w:lang w:val="es-MX"/>
        </w:rPr>
        <w:t>: mitig</w:t>
      </w:r>
      <w:r w:rsidR="00D10688" w:rsidRPr="00146683">
        <w:rPr>
          <w:rFonts w:ascii="Arial" w:hAnsi="Arial" w:cs="Arial"/>
          <w:sz w:val="24"/>
          <w:szCs w:val="24"/>
          <w:lang w:val="es-MX"/>
        </w:rPr>
        <w:t>ar</w:t>
      </w:r>
      <w:r w:rsidRPr="00146683">
        <w:rPr>
          <w:rFonts w:ascii="Arial" w:hAnsi="Arial" w:cs="Arial"/>
          <w:sz w:val="24"/>
          <w:szCs w:val="24"/>
          <w:lang w:val="es-MX"/>
        </w:rPr>
        <w:t xml:space="preserve"> el riesgo para los inversionistas estadounidenses y </w:t>
      </w:r>
      <w:r w:rsidR="00D10688" w:rsidRPr="00146683">
        <w:rPr>
          <w:rFonts w:ascii="Arial" w:hAnsi="Arial" w:cs="Arial"/>
          <w:sz w:val="24"/>
          <w:szCs w:val="24"/>
          <w:lang w:val="es-MX"/>
        </w:rPr>
        <w:t>reducción</w:t>
      </w:r>
      <w:r w:rsidRPr="00146683">
        <w:rPr>
          <w:rFonts w:ascii="Arial" w:hAnsi="Arial" w:cs="Arial"/>
          <w:sz w:val="24"/>
          <w:szCs w:val="24"/>
          <w:lang w:val="es-MX"/>
        </w:rPr>
        <w:t xml:space="preserve"> los costos para los </w:t>
      </w:r>
      <w:r w:rsidR="003304E1" w:rsidRPr="00146683">
        <w:rPr>
          <w:rFonts w:ascii="Arial" w:hAnsi="Arial" w:cs="Arial"/>
          <w:sz w:val="24"/>
          <w:szCs w:val="24"/>
          <w:lang w:val="es-MX"/>
        </w:rPr>
        <w:t>consumidores.</w:t>
      </w:r>
    </w:p>
    <w:p w14:paraId="2F609D91" w14:textId="4C58D0A7" w:rsidR="00597C26" w:rsidRPr="00146683" w:rsidRDefault="00597C26" w:rsidP="00597C26">
      <w:pPr>
        <w:pStyle w:val="Prrafodelista"/>
        <w:numPr>
          <w:ilvl w:val="0"/>
          <w:numId w:val="5"/>
        </w:numPr>
        <w:spacing w:line="360" w:lineRule="auto"/>
        <w:jc w:val="both"/>
        <w:rPr>
          <w:rFonts w:ascii="Arial" w:hAnsi="Arial" w:cs="Arial"/>
          <w:sz w:val="24"/>
          <w:szCs w:val="24"/>
          <w:lang w:val="es-MX"/>
        </w:rPr>
      </w:pPr>
      <w:r w:rsidRPr="00146683">
        <w:rPr>
          <w:rFonts w:ascii="Arial" w:hAnsi="Arial" w:cs="Arial"/>
          <w:b/>
          <w:bCs/>
          <w:sz w:val="24"/>
          <w:szCs w:val="24"/>
          <w:lang w:val="es-MX"/>
        </w:rPr>
        <w:t>Planificación energética</w:t>
      </w:r>
      <w:r w:rsidRPr="00146683">
        <w:rPr>
          <w:rFonts w:ascii="Arial" w:hAnsi="Arial" w:cs="Arial"/>
          <w:sz w:val="24"/>
          <w:szCs w:val="24"/>
          <w:lang w:val="es-MX"/>
        </w:rPr>
        <w:t> regional: planificación energética para lograr economías de escala.</w:t>
      </w:r>
    </w:p>
    <w:p w14:paraId="2889876A" w14:textId="77777777" w:rsidR="00597C26" w:rsidRPr="00146683" w:rsidRDefault="00597C26" w:rsidP="00597C26">
      <w:pPr>
        <w:pStyle w:val="Prrafodelista"/>
        <w:spacing w:line="360" w:lineRule="auto"/>
        <w:jc w:val="both"/>
        <w:rPr>
          <w:rFonts w:ascii="Arial" w:hAnsi="Arial" w:cs="Arial"/>
          <w:b/>
          <w:bCs/>
          <w:sz w:val="24"/>
          <w:szCs w:val="24"/>
          <w:lang w:val="es-MX"/>
        </w:rPr>
      </w:pPr>
      <w:r w:rsidRPr="00146683">
        <w:rPr>
          <w:rFonts w:ascii="Arial" w:hAnsi="Arial" w:cs="Arial"/>
          <w:b/>
          <w:bCs/>
          <w:sz w:val="24"/>
          <w:szCs w:val="24"/>
          <w:lang w:val="es-MX"/>
        </w:rPr>
        <w:t>Aprovechar las finanzas públicas para mitigar el riesgo de inversión en energía</w:t>
      </w:r>
    </w:p>
    <w:p w14:paraId="52D4EA39" w14:textId="58401FB9" w:rsidR="00597C26" w:rsidRPr="00146683" w:rsidRDefault="00597C26" w:rsidP="001A442A">
      <w:pPr>
        <w:pStyle w:val="Prrafodelista"/>
        <w:numPr>
          <w:ilvl w:val="0"/>
          <w:numId w:val="6"/>
        </w:numPr>
        <w:spacing w:line="360" w:lineRule="auto"/>
        <w:jc w:val="both"/>
        <w:rPr>
          <w:rFonts w:ascii="Arial" w:hAnsi="Arial" w:cs="Arial"/>
          <w:sz w:val="24"/>
          <w:szCs w:val="24"/>
          <w:lang w:val="es-MX"/>
        </w:rPr>
      </w:pPr>
      <w:r w:rsidRPr="00146683">
        <w:rPr>
          <w:rFonts w:ascii="Arial" w:hAnsi="Arial" w:cs="Arial"/>
          <w:b/>
          <w:bCs/>
          <w:sz w:val="24"/>
          <w:szCs w:val="24"/>
          <w:lang w:val="es-MX"/>
        </w:rPr>
        <w:t>Recursos de finanzas públicas</w:t>
      </w:r>
      <w:r w:rsidRPr="00146683">
        <w:rPr>
          <w:rFonts w:ascii="Arial" w:hAnsi="Arial" w:cs="Arial"/>
          <w:sz w:val="24"/>
          <w:szCs w:val="24"/>
          <w:lang w:val="es-MX"/>
        </w:rPr>
        <w:t>: Aprovechar los recursos financieros públicos estadounidenses e internacionales para ayudar a los desarrolladores de proyectos de energía</w:t>
      </w:r>
      <w:r w:rsidR="00D10688" w:rsidRPr="00146683">
        <w:rPr>
          <w:rFonts w:ascii="Arial" w:hAnsi="Arial" w:cs="Arial"/>
          <w:sz w:val="24"/>
          <w:szCs w:val="24"/>
          <w:lang w:val="es-MX"/>
        </w:rPr>
        <w:t>.</w:t>
      </w:r>
    </w:p>
    <w:p w14:paraId="2F0DE4A9" w14:textId="41653474" w:rsidR="003304E1" w:rsidRPr="00146683" w:rsidRDefault="003304E1" w:rsidP="003304E1">
      <w:pPr>
        <w:spacing w:line="360" w:lineRule="auto"/>
        <w:jc w:val="both"/>
        <w:rPr>
          <w:rFonts w:ascii="Arial" w:hAnsi="Arial" w:cs="Arial"/>
          <w:sz w:val="24"/>
          <w:szCs w:val="24"/>
          <w:lang w:val="es-MX"/>
        </w:rPr>
      </w:pPr>
      <w:r w:rsidRPr="00146683">
        <w:rPr>
          <w:rFonts w:ascii="Arial" w:hAnsi="Arial" w:cs="Arial"/>
          <w:sz w:val="24"/>
          <w:szCs w:val="24"/>
          <w:lang w:val="es-MX"/>
        </w:rPr>
        <w:t>Dos elementos quedan claros</w:t>
      </w:r>
      <w:r w:rsidR="00F8284C" w:rsidRPr="00146683">
        <w:rPr>
          <w:rFonts w:ascii="Arial" w:hAnsi="Arial" w:cs="Arial"/>
          <w:sz w:val="24"/>
          <w:szCs w:val="24"/>
          <w:lang w:val="es-MX"/>
        </w:rPr>
        <w:t>.</w:t>
      </w:r>
      <w:r w:rsidRPr="00146683">
        <w:rPr>
          <w:rFonts w:ascii="Arial" w:hAnsi="Arial" w:cs="Arial"/>
          <w:sz w:val="24"/>
          <w:szCs w:val="24"/>
          <w:lang w:val="es-MX"/>
        </w:rPr>
        <w:t xml:space="preserve"> </w:t>
      </w:r>
      <w:r w:rsidR="00F8284C" w:rsidRPr="00146683">
        <w:rPr>
          <w:rFonts w:ascii="Arial" w:hAnsi="Arial" w:cs="Arial"/>
          <w:sz w:val="24"/>
          <w:szCs w:val="24"/>
          <w:lang w:val="es-MX"/>
        </w:rPr>
        <w:t>más</w:t>
      </w:r>
      <w:r w:rsidRPr="00146683">
        <w:rPr>
          <w:rFonts w:ascii="Arial" w:hAnsi="Arial" w:cs="Arial"/>
          <w:sz w:val="24"/>
          <w:szCs w:val="24"/>
          <w:lang w:val="es-MX"/>
        </w:rPr>
        <w:t xml:space="preserve"> de la mitad de la supuesta cooperación del vecino norteño son unidireccionales o sean están concebidas para facilitarles las cosas a sus propios ciudadanos que visiten el área y el segundo elemento es el protagonismo del Comando Sur en todas estas medidas, no solo en los aspectos militares si no en toda la gama de los elementos que abraca la seguridad.</w:t>
      </w:r>
    </w:p>
    <w:p w14:paraId="27C6D302" w14:textId="73DE9398" w:rsidR="00F2652A" w:rsidRPr="00146683" w:rsidRDefault="00E00120" w:rsidP="00821702">
      <w:pPr>
        <w:spacing w:line="360" w:lineRule="auto"/>
        <w:jc w:val="both"/>
        <w:rPr>
          <w:rFonts w:ascii="Arial" w:hAnsi="Arial" w:cs="Arial"/>
          <w:sz w:val="24"/>
          <w:szCs w:val="24"/>
          <w:lang w:val="es-MX"/>
        </w:rPr>
      </w:pPr>
      <w:r w:rsidRPr="00146683">
        <w:rPr>
          <w:rFonts w:ascii="Arial" w:hAnsi="Arial" w:cs="Arial"/>
          <w:sz w:val="24"/>
          <w:szCs w:val="24"/>
          <w:lang w:val="es-MX"/>
        </w:rPr>
        <w:t>Comando Sur</w:t>
      </w:r>
    </w:p>
    <w:p w14:paraId="744BB2D6" w14:textId="77777777" w:rsidR="00986D22" w:rsidRPr="00146683" w:rsidRDefault="00E00120" w:rsidP="00821702">
      <w:pPr>
        <w:spacing w:line="360" w:lineRule="auto"/>
        <w:jc w:val="both"/>
        <w:rPr>
          <w:rFonts w:ascii="Arial" w:hAnsi="Arial" w:cs="Arial"/>
          <w:sz w:val="24"/>
          <w:szCs w:val="24"/>
          <w:lang w:val="es-MX"/>
        </w:rPr>
      </w:pPr>
      <w:r w:rsidRPr="00146683">
        <w:rPr>
          <w:rFonts w:ascii="Arial" w:hAnsi="Arial" w:cs="Arial"/>
          <w:sz w:val="24"/>
          <w:szCs w:val="24"/>
          <w:lang w:val="es-MX"/>
        </w:rPr>
        <w:t>El medio para alcanzar su misión “es realizar operaciones militares y promover la</w:t>
      </w:r>
      <w:r w:rsidRPr="00146683">
        <w:rPr>
          <w:rFonts w:ascii="Arial" w:hAnsi="Arial" w:cs="Arial"/>
          <w:sz w:val="24"/>
          <w:szCs w:val="24"/>
          <w:lang w:val="es-MX"/>
        </w:rPr>
        <w:br/>
        <w:t>cooperación de seguridad para lograr los objetivos estratégicos de los Estados</w:t>
      </w:r>
      <w:r w:rsidRPr="00146683">
        <w:rPr>
          <w:rFonts w:ascii="Arial" w:hAnsi="Arial" w:cs="Arial"/>
          <w:sz w:val="24"/>
          <w:szCs w:val="24"/>
          <w:lang w:val="es-MX"/>
        </w:rPr>
        <w:br/>
        <w:t>Unidos”. Y para cumplir la misma tienen fijada diferentes áreas focales, como el</w:t>
      </w:r>
      <w:r w:rsidRPr="00146683">
        <w:rPr>
          <w:rFonts w:ascii="Arial" w:hAnsi="Arial" w:cs="Arial"/>
          <w:sz w:val="24"/>
          <w:szCs w:val="24"/>
          <w:lang w:val="es-MX"/>
        </w:rPr>
        <w:br/>
        <w:t>combate contra las drogas y el narcoterrorismo; la prestación de asistencia</w:t>
      </w:r>
      <w:r w:rsidRPr="00146683">
        <w:rPr>
          <w:rFonts w:ascii="Arial" w:hAnsi="Arial" w:cs="Arial"/>
          <w:sz w:val="24"/>
          <w:szCs w:val="24"/>
          <w:lang w:val="es-MX"/>
        </w:rPr>
        <w:br/>
        <w:t>humanitaria, la realización de ejercicios y operaciones que necesitan la</w:t>
      </w:r>
      <w:r w:rsidRPr="00146683">
        <w:rPr>
          <w:rFonts w:ascii="Arial" w:hAnsi="Arial" w:cs="Arial"/>
          <w:sz w:val="24"/>
          <w:szCs w:val="24"/>
          <w:lang w:val="es-MX"/>
        </w:rPr>
        <w:br/>
        <w:t>participación de la armada; el establecimiento de relaciones entre el sector</w:t>
      </w:r>
      <w:r w:rsidRPr="00146683">
        <w:rPr>
          <w:rFonts w:ascii="Arial" w:hAnsi="Arial" w:cs="Arial"/>
          <w:sz w:val="24"/>
          <w:szCs w:val="24"/>
          <w:lang w:val="es-MX"/>
        </w:rPr>
        <w:br/>
        <w:t>público y privado y la intervención en el teatro de la seguridad y la cooperación,</w:t>
      </w:r>
      <w:r w:rsidRPr="00146683">
        <w:rPr>
          <w:rFonts w:ascii="Arial" w:hAnsi="Arial" w:cs="Arial"/>
          <w:sz w:val="24"/>
          <w:szCs w:val="24"/>
          <w:lang w:val="es-MX"/>
        </w:rPr>
        <w:br/>
        <w:t xml:space="preserve">entre otras. </w:t>
      </w:r>
    </w:p>
    <w:p w14:paraId="07BF14E2" w14:textId="56BB8E37" w:rsidR="00E00120" w:rsidRPr="00146683" w:rsidRDefault="00E00120" w:rsidP="00821702">
      <w:pPr>
        <w:spacing w:line="360" w:lineRule="auto"/>
        <w:jc w:val="both"/>
        <w:rPr>
          <w:rFonts w:ascii="Arial" w:hAnsi="Arial" w:cs="Arial"/>
          <w:sz w:val="24"/>
          <w:szCs w:val="24"/>
          <w:lang w:val="es-MX"/>
        </w:rPr>
      </w:pPr>
      <w:r w:rsidRPr="00146683">
        <w:rPr>
          <w:rFonts w:ascii="Arial" w:hAnsi="Arial" w:cs="Arial"/>
          <w:sz w:val="24"/>
          <w:szCs w:val="24"/>
          <w:lang w:val="es-MX"/>
        </w:rPr>
        <w:t>Por lo tanto, con estos propósitos el Comando Sur está presente con bases</w:t>
      </w:r>
      <w:r w:rsidRPr="00146683">
        <w:rPr>
          <w:rFonts w:ascii="Arial" w:hAnsi="Arial" w:cs="Arial"/>
          <w:sz w:val="24"/>
          <w:szCs w:val="24"/>
          <w:lang w:val="es-MX"/>
        </w:rPr>
        <w:br/>
        <w:t>militares de “control y monitoreo”</w:t>
      </w:r>
      <w:r w:rsidR="00986D22" w:rsidRPr="00146683">
        <w:rPr>
          <w:rFonts w:ascii="Arial" w:hAnsi="Arial" w:cs="Arial"/>
          <w:sz w:val="24"/>
          <w:szCs w:val="24"/>
          <w:lang w:val="es-MX"/>
        </w:rPr>
        <w:t xml:space="preserve"> y la realización de ejercicios militares</w:t>
      </w:r>
      <w:r w:rsidRPr="00146683">
        <w:rPr>
          <w:rFonts w:ascii="Arial" w:hAnsi="Arial" w:cs="Arial"/>
          <w:sz w:val="24"/>
          <w:szCs w:val="24"/>
          <w:lang w:val="es-MX"/>
        </w:rPr>
        <w:t xml:space="preserve"> en las islas antillanas de Aruba (Reina Beatriz)</w:t>
      </w:r>
      <w:r w:rsidR="00986D22" w:rsidRPr="00146683">
        <w:rPr>
          <w:rFonts w:ascii="Arial" w:hAnsi="Arial" w:cs="Arial"/>
          <w:sz w:val="24"/>
          <w:szCs w:val="24"/>
          <w:lang w:val="es-MX"/>
        </w:rPr>
        <w:t xml:space="preserve"> </w:t>
      </w:r>
      <w:r w:rsidRPr="00146683">
        <w:rPr>
          <w:rFonts w:ascii="Arial" w:hAnsi="Arial" w:cs="Arial"/>
          <w:sz w:val="24"/>
          <w:szCs w:val="24"/>
          <w:lang w:val="es-MX"/>
        </w:rPr>
        <w:t>y Curazao (Hato Rey); en Arauca, Larandia</w:t>
      </w:r>
    </w:p>
    <w:p w14:paraId="2DD35472" w14:textId="1B729B9F" w:rsidR="00923CE4" w:rsidRPr="00146683" w:rsidRDefault="00923CE4" w:rsidP="00821702">
      <w:pPr>
        <w:spacing w:line="360" w:lineRule="auto"/>
        <w:jc w:val="both"/>
        <w:rPr>
          <w:rFonts w:ascii="Arial" w:hAnsi="Arial" w:cs="Arial"/>
          <w:sz w:val="24"/>
          <w:szCs w:val="24"/>
          <w:lang w:val="es-MX"/>
        </w:rPr>
      </w:pPr>
      <w:r w:rsidRPr="00146683">
        <w:rPr>
          <w:rFonts w:ascii="Arial" w:hAnsi="Arial" w:cs="Arial"/>
          <w:sz w:val="24"/>
          <w:szCs w:val="24"/>
          <w:lang w:val="es-MX"/>
        </w:rPr>
        <w:lastRenderedPageBreak/>
        <w:t> 1.-Curazao y Aruba – Estas islas del Caribe, parte del Reino de los Países Bajos, albergan dos bases utilizadas para interceptar envíos aéreos y marítimos de drogas. El ejército estadounidense en estos lugares trabaja en coordinación con las unidades locales de la Guardia Costera asistidas por los holandeses en las islas. Washington tiene presencia en Curazao, ya que arrienda parte del aeropuerto para operaciones antidrogas. El destacamento estacionado allí incluye personal militar estadounidense, así como agentes de la DEA.</w:t>
      </w:r>
    </w:p>
    <w:p w14:paraId="0C99FDAB" w14:textId="1CE03567" w:rsidR="00923CE4" w:rsidRPr="00146683" w:rsidRDefault="00923CE4" w:rsidP="00923CE4">
      <w:pPr>
        <w:spacing w:line="360" w:lineRule="auto"/>
        <w:jc w:val="both"/>
        <w:rPr>
          <w:rFonts w:ascii="Arial" w:hAnsi="Arial" w:cs="Arial"/>
          <w:sz w:val="24"/>
          <w:szCs w:val="24"/>
          <w:lang w:val="es-MX"/>
        </w:rPr>
      </w:pPr>
      <w:r w:rsidRPr="00146683">
        <w:rPr>
          <w:rFonts w:ascii="Arial" w:hAnsi="Arial" w:cs="Arial"/>
          <w:sz w:val="24"/>
          <w:szCs w:val="24"/>
          <w:lang w:val="es-MX"/>
        </w:rPr>
        <w:t>2.-</w:t>
      </w:r>
      <w:r w:rsidRPr="00146683">
        <w:rPr>
          <w:rFonts w:ascii="Open Sans" w:eastAsia="Times New Roman" w:hAnsi="Open Sans" w:cs="Open Sans"/>
          <w:sz w:val="24"/>
          <w:szCs w:val="24"/>
          <w:lang w:val="es-MX"/>
        </w:rPr>
        <w:t xml:space="preserve"> </w:t>
      </w:r>
      <w:r w:rsidRPr="00146683">
        <w:rPr>
          <w:rFonts w:ascii="Arial" w:hAnsi="Arial" w:cs="Arial"/>
          <w:sz w:val="24"/>
          <w:szCs w:val="24"/>
          <w:lang w:val="es-MX"/>
        </w:rPr>
        <w:t xml:space="preserve">• Antigua – El ejército estadounidense estableció una base en Antigua durante la Segunda Guerra Mundial, La Antigua Air </w:t>
      </w:r>
      <w:proofErr w:type="spellStart"/>
      <w:r w:rsidRPr="00146683">
        <w:rPr>
          <w:rFonts w:ascii="Arial" w:hAnsi="Arial" w:cs="Arial"/>
          <w:sz w:val="24"/>
          <w:szCs w:val="24"/>
          <w:lang w:val="es-MX"/>
        </w:rPr>
        <w:t>Station</w:t>
      </w:r>
      <w:proofErr w:type="spellEnd"/>
      <w:r w:rsidRPr="00146683">
        <w:rPr>
          <w:rFonts w:ascii="Arial" w:hAnsi="Arial" w:cs="Arial"/>
          <w:sz w:val="24"/>
          <w:szCs w:val="24"/>
          <w:lang w:val="es-MX"/>
        </w:rPr>
        <w:t xml:space="preserve"> existe hoy en día fuera de parte de la antigua Base Aérea de Coolidge. Un comunicado de prensa de 2007 del gobierno de Antigua y Barbuda destaca una reunión del primer ministro Baldwin </w:t>
      </w:r>
      <w:proofErr w:type="spellStart"/>
      <w:r w:rsidRPr="00146683">
        <w:rPr>
          <w:rFonts w:ascii="Arial" w:hAnsi="Arial" w:cs="Arial"/>
          <w:sz w:val="24"/>
          <w:szCs w:val="24"/>
          <w:lang w:val="es-MX"/>
        </w:rPr>
        <w:t>Spence</w:t>
      </w:r>
      <w:proofErr w:type="spellEnd"/>
      <w:r w:rsidRPr="00146683">
        <w:rPr>
          <w:rFonts w:ascii="Arial" w:hAnsi="Arial" w:cs="Arial"/>
          <w:sz w:val="24"/>
          <w:szCs w:val="24"/>
          <w:lang w:val="es-MX"/>
        </w:rPr>
        <w:t xml:space="preserve"> y el jefe de la estación estadounidense. El comunicado explica que la Estación Aérea de los Estados Unidos "opera bajo un acuerdo de Gobierno a Gobierno con los Estados Unidos. </w:t>
      </w:r>
    </w:p>
    <w:p w14:paraId="0AA545F7" w14:textId="719F9588" w:rsidR="00923CE4" w:rsidRPr="00146683" w:rsidRDefault="00923CE4" w:rsidP="00923CE4">
      <w:pPr>
        <w:spacing w:line="360" w:lineRule="auto"/>
        <w:jc w:val="both"/>
        <w:rPr>
          <w:rFonts w:ascii="Arial" w:hAnsi="Arial" w:cs="Arial"/>
          <w:sz w:val="24"/>
          <w:szCs w:val="24"/>
          <w:lang w:val="es-MX"/>
        </w:rPr>
      </w:pPr>
      <w:r w:rsidRPr="00146683">
        <w:rPr>
          <w:rFonts w:ascii="Arial" w:hAnsi="Arial" w:cs="Arial"/>
          <w:sz w:val="24"/>
          <w:szCs w:val="24"/>
          <w:lang w:val="es-MX"/>
        </w:rPr>
        <w:t xml:space="preserve">3.-Las Bahamas – El Centro de Evaluación y Pruebas Submarinas del Atlántico (AUTEC) se encuentra en la isla de Andros en las Bahamas. El centro se utiliza para probar nuevos tipos de armamento. Globalsecurity.org lo define como "la principal instalación de prueba en el agua de la costa este de la Marina". El sitio web de AUTEC explica que el centro está "afiliado al programa FORACS [Naval </w:t>
      </w:r>
      <w:proofErr w:type="spellStart"/>
      <w:r w:rsidRPr="00146683">
        <w:rPr>
          <w:rFonts w:ascii="Arial" w:hAnsi="Arial" w:cs="Arial"/>
          <w:sz w:val="24"/>
          <w:szCs w:val="24"/>
          <w:lang w:val="es-MX"/>
        </w:rPr>
        <w:t>Forces</w:t>
      </w:r>
      <w:proofErr w:type="spellEnd"/>
      <w:r w:rsidRPr="00146683">
        <w:rPr>
          <w:rFonts w:ascii="Arial" w:hAnsi="Arial" w:cs="Arial"/>
          <w:sz w:val="24"/>
          <w:szCs w:val="24"/>
          <w:lang w:val="es-MX"/>
        </w:rPr>
        <w:t xml:space="preserve"> Sensor and </w:t>
      </w:r>
      <w:proofErr w:type="spellStart"/>
      <w:r w:rsidRPr="00146683">
        <w:rPr>
          <w:rFonts w:ascii="Arial" w:hAnsi="Arial" w:cs="Arial"/>
          <w:sz w:val="24"/>
          <w:szCs w:val="24"/>
          <w:lang w:val="es-MX"/>
        </w:rPr>
        <w:t>Weapon</w:t>
      </w:r>
      <w:proofErr w:type="spellEnd"/>
      <w:r w:rsidRPr="00146683">
        <w:rPr>
          <w:rFonts w:ascii="Arial" w:hAnsi="Arial" w:cs="Arial"/>
          <w:sz w:val="24"/>
          <w:szCs w:val="24"/>
          <w:lang w:val="es-MX"/>
        </w:rPr>
        <w:t xml:space="preserve"> </w:t>
      </w:r>
      <w:proofErr w:type="spellStart"/>
      <w:r w:rsidRPr="00146683">
        <w:rPr>
          <w:rFonts w:ascii="Arial" w:hAnsi="Arial" w:cs="Arial"/>
          <w:sz w:val="24"/>
          <w:szCs w:val="24"/>
          <w:lang w:val="es-MX"/>
        </w:rPr>
        <w:t>Accuracy</w:t>
      </w:r>
      <w:proofErr w:type="spellEnd"/>
      <w:r w:rsidRPr="00146683">
        <w:rPr>
          <w:rFonts w:ascii="Arial" w:hAnsi="Arial" w:cs="Arial"/>
          <w:sz w:val="24"/>
          <w:szCs w:val="24"/>
          <w:lang w:val="es-MX"/>
        </w:rPr>
        <w:t xml:space="preserve"> </w:t>
      </w:r>
      <w:proofErr w:type="spellStart"/>
      <w:r w:rsidRPr="00146683">
        <w:rPr>
          <w:rFonts w:ascii="Arial" w:hAnsi="Arial" w:cs="Arial"/>
          <w:sz w:val="24"/>
          <w:szCs w:val="24"/>
          <w:lang w:val="es-MX"/>
        </w:rPr>
        <w:t>Check</w:t>
      </w:r>
      <w:proofErr w:type="spellEnd"/>
      <w:r w:rsidRPr="00146683">
        <w:rPr>
          <w:rFonts w:ascii="Arial" w:hAnsi="Arial" w:cs="Arial"/>
          <w:sz w:val="24"/>
          <w:szCs w:val="24"/>
          <w:lang w:val="es-MX"/>
        </w:rPr>
        <w:t xml:space="preserve"> Site] de la OTAN y a las ocho naciones miembros de la OTAN participantes: Canadá, Dinamarca, Alemania, Grecia, Italia, Noruega, Reino Unido y Estados Unidos".</w:t>
      </w:r>
    </w:p>
    <w:p w14:paraId="49562A00" w14:textId="4D11C41C" w:rsidR="00234770" w:rsidRPr="00146683" w:rsidRDefault="00986D22" w:rsidP="00821702">
      <w:pPr>
        <w:spacing w:line="360" w:lineRule="auto"/>
        <w:jc w:val="both"/>
        <w:rPr>
          <w:rFonts w:ascii="Arial" w:hAnsi="Arial" w:cs="Arial"/>
          <w:sz w:val="24"/>
          <w:szCs w:val="24"/>
          <w:lang w:val="es-MX"/>
        </w:rPr>
      </w:pPr>
      <w:r w:rsidRPr="00146683">
        <w:rPr>
          <w:rFonts w:ascii="Arial" w:hAnsi="Arial" w:cs="Arial"/>
          <w:sz w:val="24"/>
          <w:szCs w:val="24"/>
          <w:lang w:val="es-MX"/>
        </w:rPr>
        <w:t>Ejercicios militares</w:t>
      </w:r>
    </w:p>
    <w:p w14:paraId="0009108A" w14:textId="08E5572C" w:rsidR="00923CE4" w:rsidRPr="00146683" w:rsidRDefault="00923CE4" w:rsidP="00923CE4">
      <w:pPr>
        <w:spacing w:line="360" w:lineRule="auto"/>
        <w:jc w:val="both"/>
        <w:rPr>
          <w:rFonts w:ascii="Arial" w:hAnsi="Arial" w:cs="Arial"/>
          <w:sz w:val="24"/>
          <w:szCs w:val="24"/>
          <w:lang w:val="es-MX"/>
        </w:rPr>
      </w:pPr>
      <w:r w:rsidRPr="00146683">
        <w:rPr>
          <w:rFonts w:ascii="Arial" w:hAnsi="Arial" w:cs="Arial"/>
          <w:sz w:val="24"/>
          <w:szCs w:val="24"/>
          <w:lang w:val="es-MX"/>
        </w:rPr>
        <w:t>la realización de ejercicios militares conjuntos. Tres de los ejercicios militares más conocidos son Tradewinds, UNITAS y PANAMAX.</w:t>
      </w:r>
      <w:r w:rsidR="00830152" w:rsidRPr="00146683">
        <w:rPr>
          <w:rFonts w:ascii="Arial" w:hAnsi="Arial" w:cs="Arial"/>
          <w:sz w:val="24"/>
          <w:szCs w:val="24"/>
          <w:lang w:val="es-MX"/>
        </w:rPr>
        <w:t xml:space="preserve"> Organizados por el Comando Sur.</w:t>
      </w:r>
    </w:p>
    <w:p w14:paraId="76CC1C2D" w14:textId="3B725F07" w:rsidR="00923CE4" w:rsidRPr="00146683" w:rsidRDefault="00923CE4" w:rsidP="00830152">
      <w:pPr>
        <w:pStyle w:val="Prrafodelista"/>
        <w:numPr>
          <w:ilvl w:val="0"/>
          <w:numId w:val="7"/>
        </w:numPr>
        <w:spacing w:line="360" w:lineRule="auto"/>
        <w:jc w:val="both"/>
        <w:rPr>
          <w:rFonts w:ascii="Arial" w:hAnsi="Arial" w:cs="Arial"/>
          <w:sz w:val="24"/>
          <w:szCs w:val="24"/>
          <w:lang w:val="es-MX"/>
        </w:rPr>
      </w:pPr>
      <w:r w:rsidRPr="00146683">
        <w:rPr>
          <w:rFonts w:ascii="Arial" w:hAnsi="Arial" w:cs="Arial"/>
          <w:sz w:val="24"/>
          <w:szCs w:val="24"/>
          <w:lang w:val="es-MX"/>
        </w:rPr>
        <w:t>Los ejercicios militares Tradewinds</w:t>
      </w:r>
      <w:r w:rsidRPr="00146683">
        <w:rPr>
          <w:rStyle w:val="Refdenotaalpie"/>
          <w:rFonts w:ascii="Arial" w:hAnsi="Arial" w:cs="Arial"/>
          <w:sz w:val="24"/>
          <w:szCs w:val="24"/>
          <w:lang w:val="es-MX"/>
        </w:rPr>
        <w:footnoteReference w:id="15"/>
      </w:r>
      <w:r w:rsidRPr="00146683">
        <w:rPr>
          <w:rFonts w:ascii="Arial" w:hAnsi="Arial" w:cs="Arial"/>
          <w:sz w:val="24"/>
          <w:szCs w:val="24"/>
          <w:lang w:val="es-MX"/>
        </w:rPr>
        <w:t xml:space="preserve"> son organizados por los Estados Unidos y se llevan a cabo con los estados del Caribe en temas como la lucha contra el tráfico de drogas, el tratamiento de las amenazas terroristas y el socorro en casos de desastre. </w:t>
      </w:r>
    </w:p>
    <w:p w14:paraId="22116663" w14:textId="470040E9" w:rsidR="00830152" w:rsidRPr="00146683" w:rsidRDefault="00830152" w:rsidP="00830152">
      <w:pPr>
        <w:pStyle w:val="Prrafodelista"/>
        <w:numPr>
          <w:ilvl w:val="0"/>
          <w:numId w:val="7"/>
        </w:numPr>
        <w:spacing w:line="360" w:lineRule="auto"/>
        <w:jc w:val="both"/>
        <w:rPr>
          <w:rFonts w:ascii="Arial" w:hAnsi="Arial" w:cs="Arial"/>
          <w:sz w:val="24"/>
          <w:szCs w:val="24"/>
          <w:lang w:val="es-MX"/>
        </w:rPr>
      </w:pPr>
      <w:r w:rsidRPr="00146683">
        <w:rPr>
          <w:rFonts w:ascii="Arial" w:hAnsi="Arial" w:cs="Arial"/>
          <w:sz w:val="24"/>
          <w:szCs w:val="24"/>
          <w:lang w:val="es-MX"/>
        </w:rPr>
        <w:lastRenderedPageBreak/>
        <w:t>PANAMAX. Ejercicio concebido para garantizar la defensa del Canal de Panamá. La edición 202</w:t>
      </w:r>
      <w:r w:rsidR="00531B25" w:rsidRPr="00146683">
        <w:rPr>
          <w:rFonts w:ascii="Arial" w:hAnsi="Arial" w:cs="Arial"/>
          <w:sz w:val="24"/>
          <w:szCs w:val="24"/>
          <w:lang w:val="es-MX"/>
        </w:rPr>
        <w:t>2</w:t>
      </w:r>
      <w:r w:rsidRPr="00146683">
        <w:rPr>
          <w:rFonts w:ascii="Arial" w:hAnsi="Arial" w:cs="Arial"/>
          <w:sz w:val="24"/>
          <w:szCs w:val="24"/>
          <w:lang w:val="es-MX"/>
        </w:rPr>
        <w:t xml:space="preserve"> se </w:t>
      </w:r>
      <w:r w:rsidR="00531B25" w:rsidRPr="00146683">
        <w:rPr>
          <w:rFonts w:ascii="Arial" w:hAnsi="Arial" w:cs="Arial"/>
          <w:sz w:val="24"/>
          <w:szCs w:val="24"/>
          <w:lang w:val="es-MX"/>
        </w:rPr>
        <w:t>desarrolló</w:t>
      </w:r>
      <w:r w:rsidRPr="00146683">
        <w:rPr>
          <w:rFonts w:ascii="Arial" w:hAnsi="Arial" w:cs="Arial"/>
          <w:sz w:val="24"/>
          <w:szCs w:val="24"/>
          <w:lang w:val="es-MX"/>
        </w:rPr>
        <w:t xml:space="preserve"> en los EEUU, participaron en esta ocasión </w:t>
      </w:r>
      <w:r w:rsidR="00531B25" w:rsidRPr="00146683">
        <w:rPr>
          <w:rFonts w:ascii="Arial" w:hAnsi="Arial" w:cs="Arial"/>
          <w:sz w:val="24"/>
          <w:szCs w:val="24"/>
          <w:lang w:val="es-MX"/>
        </w:rPr>
        <w:t>más</w:t>
      </w:r>
      <w:r w:rsidRPr="00146683">
        <w:rPr>
          <w:rFonts w:ascii="Arial" w:hAnsi="Arial" w:cs="Arial"/>
          <w:sz w:val="24"/>
          <w:szCs w:val="24"/>
          <w:lang w:val="es-MX"/>
        </w:rPr>
        <w:t xml:space="preserve"> de 500 efectivos de las fuerzas de seguridad entre ellos de Jamaica y Guyana</w:t>
      </w:r>
      <w:r w:rsidR="00531B25" w:rsidRPr="00146683">
        <w:rPr>
          <w:rFonts w:ascii="Arial" w:hAnsi="Arial" w:cs="Arial"/>
          <w:sz w:val="24"/>
          <w:szCs w:val="24"/>
          <w:lang w:val="es-MX"/>
        </w:rPr>
        <w:t>.</w:t>
      </w:r>
    </w:p>
    <w:p w14:paraId="02B566AF" w14:textId="2132809F" w:rsidR="00234770" w:rsidRPr="00146683" w:rsidRDefault="00531B25" w:rsidP="00821702">
      <w:pPr>
        <w:spacing w:line="360" w:lineRule="auto"/>
        <w:jc w:val="both"/>
        <w:rPr>
          <w:rFonts w:ascii="Arial" w:hAnsi="Arial" w:cs="Arial"/>
          <w:sz w:val="24"/>
          <w:szCs w:val="24"/>
          <w:lang w:val="es-MX"/>
        </w:rPr>
      </w:pPr>
      <w:r w:rsidRPr="00146683">
        <w:rPr>
          <w:rFonts w:ascii="Arial" w:hAnsi="Arial" w:cs="Arial"/>
          <w:sz w:val="24"/>
          <w:szCs w:val="24"/>
          <w:lang w:val="es-MX"/>
        </w:rPr>
        <w:t>Conclusiones</w:t>
      </w:r>
    </w:p>
    <w:p w14:paraId="7AE02922" w14:textId="552F1B81" w:rsidR="00531B25" w:rsidRPr="00146683" w:rsidRDefault="00531B25" w:rsidP="00531B25">
      <w:pPr>
        <w:spacing w:line="360" w:lineRule="auto"/>
        <w:jc w:val="both"/>
        <w:rPr>
          <w:rFonts w:ascii="Arial" w:hAnsi="Arial" w:cs="Arial"/>
          <w:sz w:val="24"/>
          <w:szCs w:val="24"/>
          <w:lang w:val="es-MX"/>
        </w:rPr>
      </w:pPr>
      <w:r w:rsidRPr="00146683">
        <w:rPr>
          <w:rFonts w:ascii="Arial" w:hAnsi="Arial" w:cs="Arial"/>
          <w:sz w:val="24"/>
          <w:szCs w:val="24"/>
          <w:lang w:val="es-MX"/>
        </w:rPr>
        <w:t xml:space="preserve">        </w:t>
      </w:r>
      <w:r w:rsidR="00234770" w:rsidRPr="00146683">
        <w:rPr>
          <w:rFonts w:ascii="Arial" w:hAnsi="Arial" w:cs="Arial"/>
          <w:sz w:val="24"/>
          <w:szCs w:val="24"/>
          <w:lang w:val="es-MX"/>
        </w:rPr>
        <w:t>Estados Unidos sigue siendo el principal socio del Caribe en la cooperación en materia de seguridad</w:t>
      </w:r>
      <w:r w:rsidRPr="00146683">
        <w:rPr>
          <w:rFonts w:ascii="Arial" w:hAnsi="Arial" w:cs="Arial"/>
          <w:sz w:val="24"/>
          <w:szCs w:val="24"/>
          <w:lang w:val="es-MX"/>
        </w:rPr>
        <w:t xml:space="preserve"> donde el pilar principal es la estrategia Estados Unidos-Caribe 2020 y la Iniciativa de Seguridad de la Cuenca del Caribe (CBSI) esta última tiene su fundamento en la cooperación marítima y aérea, el desarrollo de capacidades de aplicación de la ley, la interdicción de seguridad fronteriza y portuaria, la reforma judicial y la prevención de la delincuencia juvenil en riesgo a través de la colaboración de los miembros con la Oficina de Asuntos Internacionales de Narcóticos y Aplicación de la Ley, el Departamento de Defensa y la Agencia de los Estados Unidos para el Desarrollo Internacional.</w:t>
      </w:r>
    </w:p>
    <w:p w14:paraId="2D0012A2" w14:textId="1285A67D" w:rsidR="00234770" w:rsidRPr="00146683" w:rsidRDefault="00531B25" w:rsidP="00821702">
      <w:pPr>
        <w:spacing w:line="360" w:lineRule="auto"/>
        <w:jc w:val="both"/>
        <w:rPr>
          <w:rFonts w:ascii="Arial" w:hAnsi="Arial" w:cs="Arial"/>
          <w:sz w:val="24"/>
          <w:szCs w:val="24"/>
          <w:lang w:val="es-MX"/>
        </w:rPr>
      </w:pPr>
      <w:r w:rsidRPr="00146683">
        <w:rPr>
          <w:rFonts w:ascii="Arial" w:hAnsi="Arial" w:cs="Arial"/>
          <w:sz w:val="24"/>
          <w:szCs w:val="24"/>
          <w:lang w:val="es-MX"/>
        </w:rPr>
        <w:t xml:space="preserve">       </w:t>
      </w:r>
      <w:r w:rsidR="0029359E" w:rsidRPr="00146683">
        <w:rPr>
          <w:rFonts w:ascii="Arial" w:hAnsi="Arial" w:cs="Arial"/>
          <w:sz w:val="24"/>
          <w:szCs w:val="24"/>
          <w:lang w:val="es-MX"/>
        </w:rPr>
        <w:t>La presencia militar estadounidense en la Cuenca del Caribe se ha expandido constantemente, justificada a nivel nacional como una medida necesaria para combatir la producción de drogas y los movimientos terroristas. Sin embargo, hay pocos indicios de que estas fuerzas militares hayan impactado significativamente el volumen total de drogas ilícitas que ingresan al mercado estadounidense desde el sur.</w:t>
      </w:r>
    </w:p>
    <w:p w14:paraId="3DC494CC" w14:textId="77777777" w:rsidR="00531B25" w:rsidRPr="00146683" w:rsidRDefault="00531B25" w:rsidP="00821702">
      <w:pPr>
        <w:spacing w:line="360" w:lineRule="auto"/>
        <w:jc w:val="both"/>
        <w:rPr>
          <w:rFonts w:ascii="Arial" w:hAnsi="Arial" w:cs="Arial"/>
          <w:sz w:val="24"/>
          <w:szCs w:val="24"/>
          <w:lang w:val="es-MX"/>
        </w:rPr>
      </w:pPr>
    </w:p>
    <w:p w14:paraId="76AC4382" w14:textId="77777777" w:rsidR="00531B25" w:rsidRPr="00146683" w:rsidRDefault="00531B25" w:rsidP="00821702">
      <w:pPr>
        <w:spacing w:line="360" w:lineRule="auto"/>
        <w:jc w:val="both"/>
        <w:rPr>
          <w:rFonts w:ascii="Arial" w:hAnsi="Arial" w:cs="Arial"/>
          <w:sz w:val="24"/>
          <w:szCs w:val="24"/>
          <w:lang w:val="es-MX"/>
        </w:rPr>
      </w:pPr>
    </w:p>
    <w:p w14:paraId="2C50D4DD" w14:textId="20483342" w:rsidR="00531B25" w:rsidRPr="00146683" w:rsidRDefault="00531B25" w:rsidP="00821702">
      <w:pPr>
        <w:spacing w:line="360" w:lineRule="auto"/>
        <w:jc w:val="both"/>
        <w:rPr>
          <w:rFonts w:ascii="Arial" w:hAnsi="Arial" w:cs="Arial"/>
          <w:sz w:val="24"/>
          <w:szCs w:val="24"/>
        </w:rPr>
      </w:pPr>
      <w:proofErr w:type="spellStart"/>
      <w:r w:rsidRPr="00146683">
        <w:rPr>
          <w:rFonts w:ascii="Arial" w:hAnsi="Arial" w:cs="Arial"/>
          <w:sz w:val="24"/>
          <w:szCs w:val="24"/>
        </w:rPr>
        <w:t>Bibliografía</w:t>
      </w:r>
      <w:proofErr w:type="spellEnd"/>
    </w:p>
    <w:p w14:paraId="7BC8668D" w14:textId="77777777" w:rsidR="00531B25" w:rsidRPr="00146683" w:rsidRDefault="00531B25" w:rsidP="00531B25">
      <w:pPr>
        <w:pStyle w:val="Bibliografa"/>
        <w:ind w:left="720" w:hanging="720"/>
        <w:rPr>
          <w:noProof/>
          <w:sz w:val="24"/>
          <w:szCs w:val="24"/>
        </w:rPr>
      </w:pPr>
      <w:r w:rsidRPr="00146683">
        <w:rPr>
          <w:rFonts w:ascii="Arial" w:hAnsi="Arial" w:cs="Arial"/>
          <w:sz w:val="24"/>
          <w:szCs w:val="24"/>
          <w:lang w:val="es-MX"/>
        </w:rPr>
        <w:fldChar w:fldCharType="begin"/>
      </w:r>
      <w:r w:rsidRPr="00146683">
        <w:rPr>
          <w:rFonts w:ascii="Arial" w:hAnsi="Arial" w:cs="Arial"/>
          <w:sz w:val="24"/>
          <w:szCs w:val="24"/>
        </w:rPr>
        <w:instrText xml:space="preserve"> BIBLIOGRAPHY  \l 1033 </w:instrText>
      </w:r>
      <w:r w:rsidRPr="00146683">
        <w:rPr>
          <w:rFonts w:ascii="Arial" w:hAnsi="Arial" w:cs="Arial"/>
          <w:sz w:val="24"/>
          <w:szCs w:val="24"/>
          <w:lang w:val="es-MX"/>
        </w:rPr>
        <w:fldChar w:fldCharType="separate"/>
      </w:r>
      <w:r w:rsidRPr="00146683">
        <w:rPr>
          <w:noProof/>
        </w:rPr>
        <w:t xml:space="preserve">Cedric, G. (2000, julio). US Caribbean Relations. </w:t>
      </w:r>
      <w:r w:rsidRPr="00146683">
        <w:rPr>
          <w:i/>
          <w:iCs/>
          <w:noProof/>
        </w:rPr>
        <w:t>Foreign Policy in Focus, 5</w:t>
      </w:r>
      <w:r w:rsidRPr="00146683">
        <w:rPr>
          <w:noProof/>
        </w:rPr>
        <w:t>(19). Retrieved noviembre 2022</w:t>
      </w:r>
    </w:p>
    <w:p w14:paraId="52132C0D" w14:textId="77777777" w:rsidR="00531B25" w:rsidRPr="00146683" w:rsidRDefault="00531B25" w:rsidP="00531B25">
      <w:pPr>
        <w:pStyle w:val="Bibliografa"/>
        <w:ind w:left="720" w:hanging="720"/>
        <w:rPr>
          <w:noProof/>
        </w:rPr>
      </w:pPr>
      <w:r w:rsidRPr="00146683">
        <w:rPr>
          <w:noProof/>
        </w:rPr>
        <w:t xml:space="preserve">Department, U. o. (2019, julio 23). </w:t>
      </w:r>
      <w:r w:rsidRPr="00146683">
        <w:rPr>
          <w:i/>
          <w:iCs/>
          <w:noProof/>
        </w:rPr>
        <w:t>State.gov</w:t>
      </w:r>
      <w:r w:rsidRPr="00146683">
        <w:rPr>
          <w:noProof/>
        </w:rPr>
        <w:t>. (O. d. Occidental, Editor) Retrieved noviembre 25, 2022, from https://www.state.gov/u-s-sstrategy-for engagement-in the-caribbean</w:t>
      </w:r>
    </w:p>
    <w:p w14:paraId="448DE03D" w14:textId="77777777" w:rsidR="00531B25" w:rsidRPr="00146683" w:rsidRDefault="00531B25" w:rsidP="00531B25">
      <w:pPr>
        <w:pStyle w:val="Bibliografa"/>
        <w:ind w:left="720" w:hanging="720"/>
        <w:rPr>
          <w:noProof/>
        </w:rPr>
      </w:pPr>
      <w:r w:rsidRPr="00146683">
        <w:rPr>
          <w:noProof/>
          <w:lang w:val="es-MX"/>
        </w:rPr>
        <w:t xml:space="preserve">Elliot, A. (1996, Marzo 1). </w:t>
      </w:r>
      <w:r w:rsidRPr="00146683">
        <w:rPr>
          <w:i/>
          <w:iCs/>
          <w:noProof/>
          <w:lang w:val="es-MX"/>
        </w:rPr>
        <w:t>La Solucion Shiprider,Vigilando al Caribe.</w:t>
      </w:r>
      <w:r w:rsidRPr="00146683">
        <w:rPr>
          <w:noProof/>
          <w:lang w:val="es-MX"/>
        </w:rPr>
        <w:t xml:space="preserve"> </w:t>
      </w:r>
      <w:r w:rsidRPr="00146683">
        <w:rPr>
          <w:noProof/>
        </w:rPr>
        <w:t>Retrieved diciembre 14, 2022, from The national Interest: https://nationalinterest.org/article/the-shiprider-solution-policing-the-caribbean-487</w:t>
      </w:r>
    </w:p>
    <w:p w14:paraId="11E0651F" w14:textId="77777777" w:rsidR="00531B25" w:rsidRPr="00146683" w:rsidRDefault="00531B25" w:rsidP="00531B25">
      <w:pPr>
        <w:pStyle w:val="Bibliografa"/>
        <w:ind w:left="720" w:hanging="720"/>
        <w:rPr>
          <w:noProof/>
        </w:rPr>
      </w:pPr>
      <w:r w:rsidRPr="00146683">
        <w:rPr>
          <w:noProof/>
          <w:lang w:val="es-MX"/>
        </w:rPr>
        <w:t xml:space="preserve">State, U. D. (2020). </w:t>
      </w:r>
      <w:r w:rsidRPr="00146683">
        <w:rPr>
          <w:i/>
          <w:iCs/>
          <w:noProof/>
          <w:lang w:val="es-MX"/>
        </w:rPr>
        <w:t>Estratregia de Estados Unidos para el compromiso Caribe.</w:t>
      </w:r>
      <w:r w:rsidRPr="00146683">
        <w:rPr>
          <w:noProof/>
          <w:lang w:val="es-MX"/>
        </w:rPr>
        <w:t xml:space="preserve"> </w:t>
      </w:r>
      <w:r w:rsidRPr="00146683">
        <w:rPr>
          <w:noProof/>
        </w:rPr>
        <w:t>Retrieved 11 25, 2022, from State.gov: https://www.state.gov/u-s-sstrategy for engagement-in-the caribbean/</w:t>
      </w:r>
    </w:p>
    <w:p w14:paraId="4A82BB8B" w14:textId="68940B62" w:rsidR="00531B25" w:rsidRPr="00146683" w:rsidRDefault="00531B25" w:rsidP="00531B25">
      <w:pPr>
        <w:spacing w:line="360" w:lineRule="auto"/>
        <w:jc w:val="both"/>
        <w:rPr>
          <w:rFonts w:ascii="Arial" w:hAnsi="Arial" w:cs="Arial"/>
          <w:sz w:val="24"/>
          <w:szCs w:val="24"/>
        </w:rPr>
      </w:pPr>
      <w:r w:rsidRPr="00146683">
        <w:rPr>
          <w:rFonts w:ascii="Arial" w:hAnsi="Arial" w:cs="Arial"/>
          <w:sz w:val="24"/>
          <w:szCs w:val="24"/>
          <w:lang w:val="es-MX"/>
        </w:rPr>
        <w:lastRenderedPageBreak/>
        <w:fldChar w:fldCharType="end"/>
      </w:r>
    </w:p>
    <w:p w14:paraId="35395360" w14:textId="73405121" w:rsidR="00531B25" w:rsidRPr="00146683" w:rsidRDefault="00531B25" w:rsidP="00821702">
      <w:pPr>
        <w:spacing w:line="360" w:lineRule="auto"/>
        <w:jc w:val="both"/>
        <w:rPr>
          <w:rFonts w:ascii="Arial" w:hAnsi="Arial" w:cs="Arial"/>
          <w:sz w:val="24"/>
          <w:szCs w:val="24"/>
        </w:rPr>
      </w:pPr>
    </w:p>
    <w:p w14:paraId="0575553B" w14:textId="77777777" w:rsidR="00531B25" w:rsidRPr="00146683" w:rsidRDefault="00531B25" w:rsidP="00821702">
      <w:pPr>
        <w:spacing w:line="360" w:lineRule="auto"/>
        <w:jc w:val="both"/>
        <w:rPr>
          <w:rFonts w:ascii="Arial" w:hAnsi="Arial" w:cs="Arial"/>
          <w:sz w:val="24"/>
          <w:szCs w:val="24"/>
        </w:rPr>
      </w:pPr>
    </w:p>
    <w:sectPr w:rsidR="00531B25" w:rsidRPr="00146683">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23E02" w14:textId="77777777" w:rsidR="00AE6BE7" w:rsidRDefault="00AE6BE7" w:rsidP="00B419D4">
      <w:pPr>
        <w:spacing w:after="0" w:line="240" w:lineRule="auto"/>
      </w:pPr>
      <w:r>
        <w:separator/>
      </w:r>
    </w:p>
  </w:endnote>
  <w:endnote w:type="continuationSeparator" w:id="0">
    <w:p w14:paraId="452B265A" w14:textId="77777777" w:rsidR="00AE6BE7" w:rsidRDefault="00AE6BE7" w:rsidP="00B41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3580557"/>
      <w:docPartObj>
        <w:docPartGallery w:val="Page Numbers (Bottom of Page)"/>
        <w:docPartUnique/>
      </w:docPartObj>
    </w:sdtPr>
    <w:sdtContent>
      <w:p w14:paraId="10E3BDA0" w14:textId="52911733" w:rsidR="0023249A" w:rsidRDefault="0023249A">
        <w:pPr>
          <w:pStyle w:val="Piedepgina"/>
          <w:jc w:val="center"/>
        </w:pPr>
        <w:r>
          <w:fldChar w:fldCharType="begin"/>
        </w:r>
        <w:r>
          <w:instrText>PAGE   \* MERGEFORMAT</w:instrText>
        </w:r>
        <w:r>
          <w:fldChar w:fldCharType="separate"/>
        </w:r>
        <w:r>
          <w:rPr>
            <w:lang w:val="es-ES"/>
          </w:rPr>
          <w:t>2</w:t>
        </w:r>
        <w:r>
          <w:fldChar w:fldCharType="end"/>
        </w:r>
      </w:p>
    </w:sdtContent>
  </w:sdt>
  <w:p w14:paraId="719862F8" w14:textId="77777777" w:rsidR="0023249A" w:rsidRDefault="0023249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7FF2B" w14:textId="77777777" w:rsidR="00AE6BE7" w:rsidRDefault="00AE6BE7" w:rsidP="00B419D4">
      <w:pPr>
        <w:spacing w:after="0" w:line="240" w:lineRule="auto"/>
      </w:pPr>
      <w:r>
        <w:separator/>
      </w:r>
    </w:p>
  </w:footnote>
  <w:footnote w:type="continuationSeparator" w:id="0">
    <w:p w14:paraId="1F168482" w14:textId="77777777" w:rsidR="00AE6BE7" w:rsidRDefault="00AE6BE7" w:rsidP="00B419D4">
      <w:pPr>
        <w:spacing w:after="0" w:line="240" w:lineRule="auto"/>
      </w:pPr>
      <w:r>
        <w:continuationSeparator/>
      </w:r>
    </w:p>
  </w:footnote>
  <w:footnote w:id="1">
    <w:p w14:paraId="1D9DAD51" w14:textId="7B61ACFD" w:rsidR="00C25252" w:rsidRPr="00C25252" w:rsidRDefault="00C25252" w:rsidP="00BD28F8">
      <w:pPr>
        <w:pStyle w:val="Textonotapie"/>
        <w:spacing w:line="360" w:lineRule="auto"/>
        <w:jc w:val="both"/>
        <w:rPr>
          <w:rFonts w:ascii="Arial" w:hAnsi="Arial" w:cs="Arial"/>
          <w:sz w:val="18"/>
          <w:szCs w:val="18"/>
          <w:lang w:val="es-MX"/>
        </w:rPr>
      </w:pPr>
      <w:r w:rsidRPr="00C25252">
        <w:rPr>
          <w:rStyle w:val="Refdenotaalpie"/>
          <w:rFonts w:ascii="Arial" w:hAnsi="Arial" w:cs="Arial"/>
          <w:sz w:val="18"/>
          <w:szCs w:val="18"/>
        </w:rPr>
        <w:footnoteRef/>
      </w:r>
      <w:r w:rsidRPr="00C25252">
        <w:rPr>
          <w:rFonts w:ascii="Arial" w:hAnsi="Arial" w:cs="Arial"/>
          <w:sz w:val="18"/>
          <w:szCs w:val="18"/>
          <w:lang w:val="es-MX"/>
        </w:rPr>
        <w:t xml:space="preserve"> https://actualidad.rt.com/actualidad/416781-riabkov-desplegar-infraestructura-rusia-cuba-venezuela</w:t>
      </w:r>
    </w:p>
  </w:footnote>
  <w:footnote w:id="2">
    <w:p w14:paraId="0F2CD087" w14:textId="3893E86D" w:rsidR="00C25252" w:rsidRPr="00C25252" w:rsidRDefault="00C25252" w:rsidP="00BD28F8">
      <w:pPr>
        <w:pStyle w:val="Textonotapie"/>
        <w:spacing w:line="360" w:lineRule="auto"/>
        <w:jc w:val="both"/>
        <w:rPr>
          <w:sz w:val="18"/>
          <w:szCs w:val="18"/>
          <w:lang w:val="es-MX"/>
        </w:rPr>
      </w:pPr>
      <w:r w:rsidRPr="00C25252">
        <w:rPr>
          <w:rStyle w:val="Refdenotaalpie"/>
          <w:rFonts w:ascii="Arial" w:hAnsi="Arial" w:cs="Arial"/>
          <w:sz w:val="18"/>
          <w:szCs w:val="18"/>
        </w:rPr>
        <w:footnoteRef/>
      </w:r>
      <w:r w:rsidRPr="00C25252">
        <w:rPr>
          <w:rFonts w:ascii="Arial" w:hAnsi="Arial" w:cs="Arial"/>
          <w:sz w:val="18"/>
          <w:szCs w:val="18"/>
          <w:lang w:val="es-MX"/>
        </w:rPr>
        <w:t xml:space="preserve"> https://www.infodefensa.com/texto-diario/mostrar/3135914/rusia-venezuela-rubrican-acuerdo-cooperacion-tecnico-militar</w:t>
      </w:r>
    </w:p>
  </w:footnote>
  <w:footnote w:id="3">
    <w:p w14:paraId="195B5B6E" w14:textId="77777777" w:rsidR="00B419D4" w:rsidRPr="009A3841" w:rsidRDefault="00B419D4" w:rsidP="009A3841">
      <w:pPr>
        <w:pStyle w:val="Textonotapie"/>
        <w:jc w:val="both"/>
        <w:rPr>
          <w:rFonts w:ascii="Arial" w:hAnsi="Arial" w:cs="Arial"/>
        </w:rPr>
      </w:pPr>
      <w:r w:rsidRPr="009A3841">
        <w:rPr>
          <w:rStyle w:val="Refdenotaalpie"/>
          <w:rFonts w:ascii="Arial" w:hAnsi="Arial" w:cs="Arial"/>
        </w:rPr>
        <w:footnoteRef/>
      </w:r>
      <w:r w:rsidRPr="009A3841">
        <w:rPr>
          <w:rFonts w:ascii="Arial" w:hAnsi="Arial" w:cs="Arial"/>
          <w:lang w:val="es-MX"/>
        </w:rPr>
        <w:t xml:space="preserve">Mediante este acuerdo, Estados Unidos, que ya tenía acceso limitado a Bermuda, Santa Lucía y Trinidad, garantizó en principio el arrendamiento por 99 años de ocho bases aéreas y navales en Terranova, Bermuda, Bahamas, Antigua, Jamaica, Santa Lucía, Trinidad y Tobago y Guyana, a cambio </w:t>
      </w:r>
      <w:proofErr w:type="gramStart"/>
      <w:r w:rsidRPr="009A3841">
        <w:rPr>
          <w:rFonts w:ascii="Arial" w:hAnsi="Arial" w:cs="Arial"/>
          <w:lang w:val="es-MX"/>
        </w:rPr>
        <w:t>de  50</w:t>
      </w:r>
      <w:proofErr w:type="gramEnd"/>
      <w:r w:rsidRPr="009A3841">
        <w:rPr>
          <w:rFonts w:ascii="Arial" w:hAnsi="Arial" w:cs="Arial"/>
          <w:lang w:val="es-MX"/>
        </w:rPr>
        <w:t xml:space="preserve"> destructores reconstruidos para Gran Bretaña. </w:t>
      </w:r>
      <w:r w:rsidRPr="009A3841">
        <w:rPr>
          <w:rFonts w:ascii="Arial" w:hAnsi="Arial" w:cs="Arial"/>
        </w:rPr>
        <w:t xml:space="preserve">Armando López Coll: ob. cit. pp. 50-53. </w:t>
      </w:r>
    </w:p>
  </w:footnote>
  <w:footnote w:id="4">
    <w:p w14:paraId="19608D2C" w14:textId="77777777" w:rsidR="00821702" w:rsidRPr="00F73307" w:rsidRDefault="00821702" w:rsidP="00821702">
      <w:pPr>
        <w:pStyle w:val="Textonotapie"/>
      </w:pPr>
      <w:r>
        <w:rPr>
          <w:rStyle w:val="Refdenotaalpie"/>
        </w:rPr>
        <w:footnoteRef/>
      </w:r>
      <w:r>
        <w:t xml:space="preserve"> Abraham F. Lowenthal, </w:t>
      </w:r>
      <w:r>
        <w:rPr>
          <w:i/>
          <w:iCs/>
        </w:rPr>
        <w:t>Partners in Conflict: The United States and Latin America in the 1990s</w:t>
      </w:r>
      <w:r>
        <w:t xml:space="preserve">, </w:t>
      </w:r>
      <w:proofErr w:type="spellStart"/>
      <w:r>
        <w:t>Edición</w:t>
      </w:r>
      <w:proofErr w:type="spellEnd"/>
      <w:r>
        <w:t xml:space="preserve"> </w:t>
      </w:r>
      <w:proofErr w:type="spellStart"/>
      <w:r>
        <w:t>revisada</w:t>
      </w:r>
      <w:proofErr w:type="spellEnd"/>
      <w:r>
        <w:t>, The Johns Hopkins University Press, Baltimore, 1990, p. 163.</w:t>
      </w:r>
    </w:p>
  </w:footnote>
  <w:footnote w:id="5">
    <w:p w14:paraId="25C6C931" w14:textId="6D8EFF14" w:rsidR="00324B55" w:rsidRPr="00950101" w:rsidRDefault="00324B55" w:rsidP="00950101">
      <w:pPr>
        <w:pStyle w:val="Textonotapie"/>
        <w:spacing w:line="360" w:lineRule="auto"/>
        <w:jc w:val="both"/>
        <w:rPr>
          <w:rFonts w:ascii="Arial" w:hAnsi="Arial" w:cs="Arial"/>
          <w:sz w:val="18"/>
          <w:szCs w:val="18"/>
          <w:lang w:val="es-MX"/>
        </w:rPr>
      </w:pPr>
      <w:r w:rsidRPr="00950101">
        <w:rPr>
          <w:rStyle w:val="Refdenotaalpie"/>
          <w:rFonts w:ascii="Arial" w:hAnsi="Arial" w:cs="Arial"/>
          <w:sz w:val="18"/>
          <w:szCs w:val="18"/>
        </w:rPr>
        <w:footnoteRef/>
      </w:r>
      <w:r w:rsidRPr="00950101">
        <w:rPr>
          <w:rFonts w:ascii="Arial" w:hAnsi="Arial" w:cs="Arial"/>
          <w:sz w:val="18"/>
          <w:szCs w:val="18"/>
          <w:lang w:val="es-MX"/>
        </w:rPr>
        <w:t xml:space="preserve"> </w:t>
      </w:r>
      <w:proofErr w:type="spellStart"/>
      <w:r w:rsidR="00847170" w:rsidRPr="00950101">
        <w:rPr>
          <w:rFonts w:ascii="Arial" w:hAnsi="Arial" w:cs="Arial"/>
          <w:sz w:val="18"/>
          <w:szCs w:val="18"/>
          <w:lang w:val="es-MX"/>
        </w:rPr>
        <w:t>i</w:t>
      </w:r>
      <w:r w:rsidRPr="00950101">
        <w:rPr>
          <w:rFonts w:ascii="Arial" w:hAnsi="Arial" w:cs="Arial"/>
          <w:sz w:val="18"/>
          <w:szCs w:val="18"/>
          <w:lang w:val="es-MX"/>
        </w:rPr>
        <w:t>ntegrated</w:t>
      </w:r>
      <w:proofErr w:type="spellEnd"/>
      <w:r w:rsidRPr="00950101">
        <w:rPr>
          <w:rFonts w:ascii="Arial" w:hAnsi="Arial" w:cs="Arial"/>
          <w:sz w:val="18"/>
          <w:szCs w:val="18"/>
          <w:lang w:val="es-MX"/>
        </w:rPr>
        <w:t xml:space="preserve"> Cross-</w:t>
      </w:r>
      <w:proofErr w:type="spellStart"/>
      <w:r w:rsidRPr="00950101">
        <w:rPr>
          <w:rFonts w:ascii="Arial" w:hAnsi="Arial" w:cs="Arial"/>
          <w:sz w:val="18"/>
          <w:szCs w:val="18"/>
          <w:lang w:val="es-MX"/>
        </w:rPr>
        <w:t>Border</w:t>
      </w:r>
      <w:proofErr w:type="spellEnd"/>
      <w:r w:rsidRPr="00950101">
        <w:rPr>
          <w:rFonts w:ascii="Arial" w:hAnsi="Arial" w:cs="Arial"/>
          <w:sz w:val="18"/>
          <w:szCs w:val="18"/>
          <w:lang w:val="es-MX"/>
        </w:rPr>
        <w:t xml:space="preserve"> </w:t>
      </w:r>
      <w:proofErr w:type="spellStart"/>
      <w:r w:rsidRPr="00950101">
        <w:rPr>
          <w:rFonts w:ascii="Arial" w:hAnsi="Arial" w:cs="Arial"/>
          <w:sz w:val="18"/>
          <w:szCs w:val="18"/>
          <w:lang w:val="es-MX"/>
        </w:rPr>
        <w:t>Maritime</w:t>
      </w:r>
      <w:proofErr w:type="spellEnd"/>
      <w:r w:rsidRPr="00950101">
        <w:rPr>
          <w:rFonts w:ascii="Arial" w:hAnsi="Arial" w:cs="Arial"/>
          <w:sz w:val="18"/>
          <w:szCs w:val="18"/>
          <w:lang w:val="es-MX"/>
        </w:rPr>
        <w:t xml:space="preserve"> </w:t>
      </w:r>
      <w:proofErr w:type="spellStart"/>
      <w:r w:rsidRPr="00950101">
        <w:rPr>
          <w:rFonts w:ascii="Arial" w:hAnsi="Arial" w:cs="Arial"/>
          <w:sz w:val="18"/>
          <w:szCs w:val="18"/>
          <w:lang w:val="es-MX"/>
        </w:rPr>
        <w:t>Law</w:t>
      </w:r>
      <w:proofErr w:type="spellEnd"/>
      <w:r w:rsidRPr="00950101">
        <w:rPr>
          <w:rFonts w:ascii="Arial" w:hAnsi="Arial" w:cs="Arial"/>
          <w:sz w:val="18"/>
          <w:szCs w:val="18"/>
          <w:lang w:val="es-MX"/>
        </w:rPr>
        <w:t xml:space="preserve"> </w:t>
      </w:r>
      <w:proofErr w:type="spellStart"/>
      <w:r w:rsidRPr="00950101">
        <w:rPr>
          <w:rFonts w:ascii="Arial" w:hAnsi="Arial" w:cs="Arial"/>
          <w:sz w:val="18"/>
          <w:szCs w:val="18"/>
          <w:lang w:val="es-MX"/>
        </w:rPr>
        <w:t>Enforcement</w:t>
      </w:r>
      <w:proofErr w:type="spellEnd"/>
      <w:r w:rsidRPr="00950101">
        <w:rPr>
          <w:rFonts w:ascii="Arial" w:hAnsi="Arial" w:cs="Arial"/>
          <w:sz w:val="18"/>
          <w:szCs w:val="18"/>
          <w:lang w:val="es-MX"/>
        </w:rPr>
        <w:t xml:space="preserve"> </w:t>
      </w:r>
      <w:proofErr w:type="spellStart"/>
      <w:r w:rsidRPr="00950101">
        <w:rPr>
          <w:rFonts w:ascii="Arial" w:hAnsi="Arial" w:cs="Arial"/>
          <w:sz w:val="18"/>
          <w:szCs w:val="18"/>
          <w:lang w:val="es-MX"/>
        </w:rPr>
        <w:t>Operations</w:t>
      </w:r>
      <w:proofErr w:type="spellEnd"/>
      <w:r w:rsidRPr="00950101">
        <w:rPr>
          <w:rFonts w:ascii="Arial" w:hAnsi="Arial" w:cs="Arial"/>
          <w:sz w:val="18"/>
          <w:szCs w:val="18"/>
          <w:lang w:val="es-MX"/>
        </w:rPr>
        <w:t xml:space="preserve">, también conocido como </w:t>
      </w:r>
      <w:proofErr w:type="spellStart"/>
      <w:r w:rsidRPr="00950101">
        <w:rPr>
          <w:rFonts w:ascii="Arial" w:hAnsi="Arial" w:cs="Arial"/>
          <w:sz w:val="18"/>
          <w:szCs w:val="18"/>
          <w:lang w:val="es-MX"/>
        </w:rPr>
        <w:t>Shiprider</w:t>
      </w:r>
      <w:proofErr w:type="spellEnd"/>
      <w:r w:rsidRPr="00950101">
        <w:rPr>
          <w:rFonts w:ascii="Arial" w:hAnsi="Arial" w:cs="Arial"/>
          <w:sz w:val="18"/>
          <w:szCs w:val="18"/>
          <w:lang w:val="es-MX"/>
        </w:rPr>
        <w:t>, es una iniciativa binacional entre la Real Policía Montada de Canadá (RCMP) y la Guardia Costera de los Estados Unidos (USCG) que autoriza a los agentes del orden público canadienses y estadounidenses,</w:t>
      </w:r>
      <w:r w:rsidRPr="00950101">
        <w:rPr>
          <w:rFonts w:ascii="Arial" w:hAnsi="Arial" w:cs="Arial"/>
          <w:color w:val="333333"/>
          <w:sz w:val="18"/>
          <w:szCs w:val="18"/>
          <w:shd w:val="clear" w:color="auto" w:fill="FFFFFF"/>
          <w:lang w:val="es-MX"/>
        </w:rPr>
        <w:t xml:space="preserve"> </w:t>
      </w:r>
      <w:proofErr w:type="spellStart"/>
      <w:r w:rsidRPr="00950101">
        <w:rPr>
          <w:rFonts w:ascii="Arial" w:hAnsi="Arial" w:cs="Arial"/>
          <w:sz w:val="18"/>
          <w:szCs w:val="18"/>
          <w:lang w:val="es-MX"/>
        </w:rPr>
        <w:t>Shiprider</w:t>
      </w:r>
      <w:proofErr w:type="spellEnd"/>
      <w:r w:rsidRPr="00950101">
        <w:rPr>
          <w:rFonts w:ascii="Arial" w:hAnsi="Arial" w:cs="Arial"/>
          <w:sz w:val="18"/>
          <w:szCs w:val="18"/>
          <w:lang w:val="es-MX"/>
        </w:rPr>
        <w:t xml:space="preserve"> permite que agentes de la ley canadienses y estadounidenses especialmente entrenados y designados tripulen conjuntamente embarcaciones marinas para hacer cumplir la ley a ambos lados de la línea fronteriza internacional. Trabajando juntos, los agentes armados canadienses y estadounidenses pueden transitar de ida y vuelta a través de la frontera para prohibir la criminalidad transfronteriza en vías fluviales compartidas.</w:t>
      </w:r>
      <w:r w:rsidR="00847170" w:rsidRPr="00950101">
        <w:rPr>
          <w:rFonts w:ascii="Arial" w:hAnsi="Arial" w:cs="Arial"/>
          <w:sz w:val="18"/>
          <w:szCs w:val="18"/>
          <w:lang w:val="es-MX"/>
        </w:rPr>
        <w:t xml:space="preserve"> Operaciones transfronterizas integradas de aplicación de la ley marítima (</w:t>
      </w:r>
      <w:proofErr w:type="spellStart"/>
      <w:r w:rsidR="00847170" w:rsidRPr="00950101">
        <w:rPr>
          <w:rFonts w:ascii="Arial" w:hAnsi="Arial" w:cs="Arial"/>
          <w:sz w:val="18"/>
          <w:szCs w:val="18"/>
          <w:lang w:val="es-MX"/>
        </w:rPr>
        <w:t>Shiprider</w:t>
      </w:r>
      <w:proofErr w:type="spellEnd"/>
      <w:r w:rsidR="00847170" w:rsidRPr="00950101">
        <w:rPr>
          <w:rFonts w:ascii="Arial" w:hAnsi="Arial" w:cs="Arial"/>
          <w:sz w:val="18"/>
          <w:szCs w:val="18"/>
          <w:lang w:val="es-MX"/>
        </w:rPr>
        <w:t>) (publicsafety.gc.ca)</w:t>
      </w:r>
    </w:p>
  </w:footnote>
  <w:footnote w:id="6">
    <w:p w14:paraId="7A3E3681" w14:textId="072504A0" w:rsidR="009F0DAF" w:rsidRPr="009F0DAF" w:rsidRDefault="009F0DAF" w:rsidP="00324B55">
      <w:pPr>
        <w:pStyle w:val="Textonotapie"/>
        <w:jc w:val="both"/>
        <w:rPr>
          <w:lang w:val="es-MX"/>
        </w:rPr>
      </w:pPr>
      <w:r w:rsidRPr="00324B55">
        <w:rPr>
          <w:rStyle w:val="Refdenotaalpie"/>
          <w:rFonts w:ascii="Arial" w:hAnsi="Arial" w:cs="Arial"/>
          <w:sz w:val="18"/>
          <w:szCs w:val="18"/>
        </w:rPr>
        <w:footnoteRef/>
      </w:r>
      <w:r w:rsidRPr="00324B55">
        <w:rPr>
          <w:rFonts w:ascii="Arial" w:hAnsi="Arial" w:cs="Arial"/>
          <w:sz w:val="18"/>
          <w:szCs w:val="18"/>
          <w:lang w:val="es-MX"/>
        </w:rPr>
        <w:t xml:space="preserve"> investigador principal de estudios de Oriente Medio en el Consejo de Relaciones Exteriores (CFR) en </w:t>
      </w:r>
      <w:r w:rsidR="00847170" w:rsidRPr="00324B55">
        <w:rPr>
          <w:rFonts w:ascii="Arial" w:hAnsi="Arial" w:cs="Arial"/>
          <w:sz w:val="18"/>
          <w:szCs w:val="18"/>
          <w:lang w:val="es-MX"/>
        </w:rPr>
        <w:t>Washington,</w:t>
      </w:r>
      <w:r w:rsidRPr="00324B55">
        <w:rPr>
          <w:rFonts w:ascii="Arial" w:hAnsi="Arial" w:cs="Arial"/>
          <w:sz w:val="18"/>
          <w:szCs w:val="18"/>
          <w:lang w:val="es-MX"/>
        </w:rPr>
        <w:t xml:space="preserve"> Se desempeñó como asistente adjunto del presidente y asesor adjunto de seguridad nacional en la administración del presidente George W. Bush, donde supervisó la política estadounidense en el Medio Oriente para la Casa Blanca.</w:t>
      </w:r>
      <w:r w:rsidRPr="00324B55">
        <w:rPr>
          <w:rFonts w:ascii="Arial" w:hAnsi="Arial" w:cs="Arial"/>
          <w:color w:val="333333"/>
          <w:spacing w:val="-4"/>
          <w:sz w:val="18"/>
          <w:szCs w:val="18"/>
          <w:lang w:val="es-MX"/>
        </w:rPr>
        <w:t xml:space="preserve"> </w:t>
      </w:r>
      <w:r w:rsidRPr="00324B55">
        <w:rPr>
          <w:rFonts w:ascii="Arial" w:hAnsi="Arial" w:cs="Arial"/>
          <w:sz w:val="18"/>
          <w:szCs w:val="18"/>
          <w:lang w:val="es-MX"/>
        </w:rPr>
        <w:t>Representante Especial para Irán y Venezuela en el Departamento de Estado</w:t>
      </w:r>
    </w:p>
  </w:footnote>
  <w:footnote w:id="7">
    <w:p w14:paraId="436E035F" w14:textId="77777777" w:rsidR="00F2652A" w:rsidRPr="002A5109" w:rsidRDefault="00F2652A" w:rsidP="00F2652A">
      <w:pPr>
        <w:pStyle w:val="Sinespaciado"/>
        <w:jc w:val="both"/>
        <w:rPr>
          <w:rFonts w:ascii="Arial" w:hAnsi="Arial" w:cs="Arial"/>
          <w:sz w:val="20"/>
          <w:szCs w:val="20"/>
          <w:lang w:val="es-MX"/>
        </w:rPr>
      </w:pPr>
      <w:r w:rsidRPr="002A5109">
        <w:rPr>
          <w:rFonts w:ascii="Arial" w:hAnsi="Arial" w:cs="Arial"/>
          <w:sz w:val="20"/>
          <w:szCs w:val="20"/>
          <w:vertAlign w:val="superscript"/>
        </w:rPr>
        <w:footnoteRef/>
      </w:r>
      <w:r w:rsidRPr="002A5109">
        <w:rPr>
          <w:rFonts w:ascii="Arial" w:hAnsi="Arial" w:cs="Arial"/>
          <w:sz w:val="20"/>
          <w:szCs w:val="20"/>
          <w:lang w:val="es-MX"/>
        </w:rPr>
        <w:t xml:space="preserve"> El lavado es favorecido por factores como, el secreto bancario, los bajos impuestos y el relativo desarrollo de las comunicaciones, los cuales resultan claves para el funcionamiento del sector de los servicios financieros off-shore, de importancia para algunas de estas economías. Este ha sido un tema de conflicto con Estados Unidos a partir de las políticas impulsadas por este país en función de un mayor control de los servicios financieros off-shore a nivel internacional</w:t>
      </w:r>
      <w:proofErr w:type="gramStart"/>
      <w:r w:rsidRPr="002A5109">
        <w:rPr>
          <w:rFonts w:ascii="Arial" w:hAnsi="Arial" w:cs="Arial"/>
          <w:sz w:val="20"/>
          <w:szCs w:val="20"/>
          <w:lang w:val="es-MX"/>
        </w:rPr>
        <w:t>. .</w:t>
      </w:r>
      <w:proofErr w:type="gramEnd"/>
      <w:r w:rsidRPr="002A5109">
        <w:rPr>
          <w:rFonts w:ascii="Arial" w:hAnsi="Arial" w:cs="Arial"/>
          <w:sz w:val="20"/>
          <w:szCs w:val="20"/>
          <w:lang w:val="es-MX"/>
        </w:rPr>
        <w:t xml:space="preserve"> </w:t>
      </w:r>
    </w:p>
  </w:footnote>
  <w:footnote w:id="8">
    <w:p w14:paraId="6E84275B" w14:textId="77777777" w:rsidR="00F2652A" w:rsidRPr="009666A0" w:rsidRDefault="00F2652A" w:rsidP="00F2652A">
      <w:pPr>
        <w:pStyle w:val="Textonotapie"/>
        <w:rPr>
          <w:rFonts w:ascii="Times New Roman" w:hAnsi="Times New Roman"/>
        </w:rPr>
      </w:pPr>
      <w:r w:rsidRPr="002A5109">
        <w:rPr>
          <w:rStyle w:val="Refdenotaalpie"/>
          <w:rFonts w:ascii="Arial" w:hAnsi="Arial" w:cs="Arial"/>
        </w:rPr>
        <w:footnoteRef/>
      </w:r>
      <w:r w:rsidRPr="002A5109">
        <w:rPr>
          <w:rFonts w:ascii="Arial" w:hAnsi="Arial" w:cs="Arial"/>
        </w:rPr>
        <w:t xml:space="preserve"> </w:t>
      </w:r>
      <w:r w:rsidRPr="002A5109">
        <w:rPr>
          <w:rFonts w:ascii="Arial" w:hAnsi="Arial" w:cs="Arial"/>
          <w:lang w:val="en-GB"/>
        </w:rPr>
        <w:t>CARICOM</w:t>
      </w:r>
      <w:r w:rsidRPr="002A5109">
        <w:rPr>
          <w:rFonts w:ascii="Arial" w:hAnsi="Arial" w:cs="Arial"/>
        </w:rPr>
        <w:t>: “C</w:t>
      </w:r>
      <w:proofErr w:type="spellStart"/>
      <w:r w:rsidRPr="002A5109">
        <w:rPr>
          <w:rFonts w:ascii="Arial" w:hAnsi="Arial" w:cs="Arial"/>
          <w:lang w:val="en-GB"/>
        </w:rPr>
        <w:t>ommuniqué</w:t>
      </w:r>
      <w:proofErr w:type="spellEnd"/>
      <w:r w:rsidRPr="002A5109">
        <w:rPr>
          <w:rFonts w:ascii="Arial" w:hAnsi="Arial" w:cs="Arial"/>
          <w:lang w:val="en-GB"/>
        </w:rPr>
        <w:t xml:space="preserve"> Issued at the Conclusion of the Fifth Special Meeting of Heads of Government of the Caribbean Community, 16 December 1996, Bridgetown, Barbados”, ob. </w:t>
      </w:r>
      <w:proofErr w:type="spellStart"/>
      <w:r w:rsidRPr="002A5109">
        <w:rPr>
          <w:rFonts w:ascii="Arial" w:hAnsi="Arial" w:cs="Arial"/>
          <w:lang w:val="en-GB"/>
        </w:rPr>
        <w:t>cit</w:t>
      </w:r>
      <w:proofErr w:type="spellEnd"/>
    </w:p>
  </w:footnote>
  <w:footnote w:id="9">
    <w:p w14:paraId="62BDF119" w14:textId="710E5279" w:rsidR="00946D56" w:rsidRPr="009622D8" w:rsidRDefault="00946D56" w:rsidP="009622D8">
      <w:pPr>
        <w:pStyle w:val="Textonotapie"/>
        <w:spacing w:line="360" w:lineRule="auto"/>
        <w:jc w:val="both"/>
        <w:rPr>
          <w:rFonts w:ascii="Arial" w:hAnsi="Arial" w:cs="Arial"/>
          <w:sz w:val="18"/>
          <w:szCs w:val="18"/>
        </w:rPr>
      </w:pPr>
      <w:r w:rsidRPr="009622D8">
        <w:rPr>
          <w:rStyle w:val="Refdenotaalpie"/>
          <w:rFonts w:ascii="Arial" w:hAnsi="Arial" w:cs="Arial"/>
          <w:sz w:val="18"/>
          <w:szCs w:val="18"/>
        </w:rPr>
        <w:footnoteRef/>
      </w:r>
      <w:r w:rsidRPr="009622D8">
        <w:rPr>
          <w:rFonts w:ascii="Arial" w:hAnsi="Arial" w:cs="Arial"/>
          <w:sz w:val="18"/>
          <w:szCs w:val="18"/>
        </w:rPr>
        <w:t xml:space="preserve"> The American Presidency Project: “Third Border Initiative”, en:  </w:t>
      </w:r>
      <w:r w:rsidRPr="009622D8">
        <w:rPr>
          <w:rFonts w:ascii="Arial" w:hAnsi="Arial" w:cs="Arial"/>
          <w:sz w:val="18"/>
          <w:szCs w:val="18"/>
          <w:lang w:val="en-GB"/>
        </w:rPr>
        <w:t>http://www.presidency.ucsb.edu/ws/index.php?pid=78817#axzz1Gze9B4dR</w:t>
      </w:r>
      <w:r w:rsidRPr="009622D8">
        <w:rPr>
          <w:rFonts w:ascii="Arial" w:hAnsi="Arial" w:cs="Arial"/>
          <w:sz w:val="18"/>
          <w:szCs w:val="18"/>
          <w:u w:val="single"/>
          <w:lang w:val="en-GB"/>
        </w:rPr>
        <w:t>.</w:t>
      </w:r>
    </w:p>
  </w:footnote>
  <w:footnote w:id="10">
    <w:p w14:paraId="09099F14" w14:textId="77777777" w:rsidR="00946D56" w:rsidRPr="009622D8" w:rsidRDefault="00946D56" w:rsidP="009622D8">
      <w:pPr>
        <w:pStyle w:val="Textonotapie"/>
        <w:spacing w:line="360" w:lineRule="auto"/>
        <w:jc w:val="both"/>
        <w:rPr>
          <w:rFonts w:ascii="Arial" w:hAnsi="Arial" w:cs="Arial"/>
          <w:sz w:val="18"/>
          <w:szCs w:val="18"/>
        </w:rPr>
      </w:pPr>
      <w:r w:rsidRPr="009622D8">
        <w:rPr>
          <w:rStyle w:val="Refdenotaalpie"/>
          <w:rFonts w:ascii="Arial" w:hAnsi="Arial" w:cs="Arial"/>
          <w:sz w:val="18"/>
          <w:szCs w:val="18"/>
        </w:rPr>
        <w:footnoteRef/>
      </w:r>
      <w:r w:rsidRPr="009622D8">
        <w:rPr>
          <w:rFonts w:ascii="Arial" w:hAnsi="Arial" w:cs="Arial"/>
          <w:sz w:val="18"/>
          <w:szCs w:val="18"/>
        </w:rPr>
        <w:t xml:space="preserve"> US Department of State: “Joint Caribbean United States Framework for Security Cooperation Engagement”, en: http://www.state.gov/p/wha/rls/142442.htm</w:t>
      </w:r>
      <w:proofErr w:type="gramStart"/>
      <w:r w:rsidRPr="009622D8">
        <w:rPr>
          <w:rFonts w:ascii="Arial" w:hAnsi="Arial" w:cs="Arial"/>
          <w:sz w:val="18"/>
          <w:szCs w:val="18"/>
        </w:rPr>
        <w:t>.,“</w:t>
      </w:r>
      <w:proofErr w:type="gramEnd"/>
      <w:r w:rsidRPr="009622D8">
        <w:rPr>
          <w:rFonts w:ascii="Arial" w:hAnsi="Arial" w:cs="Arial"/>
          <w:sz w:val="18"/>
          <w:szCs w:val="18"/>
        </w:rPr>
        <w:t>Caribbean-US Security Cooperation Dialogue Declaration of Principles”, en: http://www.state.gov/p/wha/rls/142441.htm., “Caribbean-US Plan of Action on Security Cooperation”, en: http://www.state.gov/p/wha/rls/142440.htm</w:t>
      </w:r>
    </w:p>
    <w:p w14:paraId="19E7DF52" w14:textId="512867BB" w:rsidR="00946D56" w:rsidRPr="009622D8" w:rsidRDefault="00946D56" w:rsidP="009622D8">
      <w:pPr>
        <w:pStyle w:val="Textonotapie"/>
        <w:spacing w:line="360" w:lineRule="auto"/>
        <w:rPr>
          <w:rFonts w:ascii="Arial" w:hAnsi="Arial" w:cs="Arial"/>
          <w:sz w:val="18"/>
          <w:szCs w:val="18"/>
        </w:rPr>
      </w:pPr>
    </w:p>
  </w:footnote>
  <w:footnote w:id="11">
    <w:p w14:paraId="434BF9BB" w14:textId="77777777" w:rsidR="00EE1308" w:rsidRPr="009622D8" w:rsidRDefault="00EE1308" w:rsidP="009622D8">
      <w:pPr>
        <w:pStyle w:val="Textonotapie"/>
        <w:spacing w:line="360" w:lineRule="auto"/>
        <w:rPr>
          <w:rFonts w:ascii="Arial" w:hAnsi="Arial" w:cs="Arial"/>
          <w:sz w:val="18"/>
          <w:szCs w:val="18"/>
        </w:rPr>
      </w:pPr>
      <w:r w:rsidRPr="009622D8">
        <w:rPr>
          <w:rStyle w:val="Refdenotaalpie"/>
          <w:rFonts w:ascii="Arial" w:hAnsi="Arial" w:cs="Arial"/>
          <w:sz w:val="18"/>
          <w:szCs w:val="18"/>
        </w:rPr>
        <w:footnoteRef/>
      </w:r>
      <w:r w:rsidRPr="009622D8">
        <w:rPr>
          <w:rFonts w:ascii="Arial" w:hAnsi="Arial" w:cs="Arial"/>
          <w:sz w:val="18"/>
          <w:szCs w:val="18"/>
        </w:rPr>
        <w:t xml:space="preserve"> USAID: “Western Hemisphere Regional Overview, 2009”, ob. cit. </w:t>
      </w:r>
    </w:p>
  </w:footnote>
  <w:footnote w:id="12">
    <w:p w14:paraId="60B20478" w14:textId="77777777" w:rsidR="007B007A" w:rsidRPr="007B007A" w:rsidRDefault="007B007A" w:rsidP="007B007A">
      <w:pPr>
        <w:pStyle w:val="Textonotapie"/>
      </w:pPr>
      <w:r>
        <w:rPr>
          <w:rStyle w:val="Refdenotaalpie"/>
        </w:rPr>
        <w:footnoteRef/>
      </w:r>
      <w:r w:rsidRPr="007B007A">
        <w:t xml:space="preserve"> https://athenalab.org/dialogo-estrategico-del-escudo-guayanes-busca-mejorar-la-seguridad-comun/</w:t>
      </w:r>
    </w:p>
  </w:footnote>
  <w:footnote w:id="13">
    <w:p w14:paraId="7D4759AC" w14:textId="0722AC27" w:rsidR="00BC535F" w:rsidRPr="00BC535F" w:rsidRDefault="00BC535F" w:rsidP="00BC535F">
      <w:pPr>
        <w:pStyle w:val="Textonotapie"/>
        <w:spacing w:line="360" w:lineRule="auto"/>
        <w:jc w:val="both"/>
      </w:pPr>
      <w:r>
        <w:rPr>
          <w:rStyle w:val="Refdenotaalpie"/>
        </w:rPr>
        <w:footnoteRef/>
      </w:r>
      <w:r w:rsidRPr="00BC535F">
        <w:t xml:space="preserve"> </w:t>
      </w:r>
      <w:r w:rsidRPr="00BC535F">
        <w:rPr>
          <w:rFonts w:ascii="Arial" w:hAnsi="Arial" w:cs="Arial"/>
        </w:rPr>
        <w:t>Perryhttps://dialogo-americas.com/es/articles/centro-perry-recibe-a-diplomaticos-en-seminario-sobre-seguridad-y-defensa-en-washington/</w:t>
      </w:r>
      <w:r>
        <w:rPr>
          <w:rFonts w:ascii="Arial" w:hAnsi="Arial" w:cs="Arial"/>
        </w:rPr>
        <w:t>.</w:t>
      </w:r>
    </w:p>
    <w:p w14:paraId="5F5BD10A" w14:textId="35481F36" w:rsidR="00BC535F" w:rsidRPr="00BC535F" w:rsidRDefault="00BC535F">
      <w:pPr>
        <w:pStyle w:val="Textonotapie"/>
      </w:pPr>
    </w:p>
  </w:footnote>
  <w:footnote w:id="14">
    <w:p w14:paraId="62987070" w14:textId="7CF0B438" w:rsidR="00D10688" w:rsidRPr="003304E1" w:rsidRDefault="00D10688" w:rsidP="003304E1">
      <w:pPr>
        <w:pStyle w:val="Textonotapie"/>
        <w:spacing w:line="360" w:lineRule="auto"/>
        <w:jc w:val="both"/>
        <w:rPr>
          <w:rFonts w:ascii="Arial" w:hAnsi="Arial" w:cs="Arial"/>
          <w:lang w:val="es-MX"/>
        </w:rPr>
      </w:pPr>
      <w:r>
        <w:rPr>
          <w:rStyle w:val="Refdenotaalpie"/>
        </w:rPr>
        <w:footnoteRef/>
      </w:r>
      <w:r w:rsidRPr="00D10688">
        <w:rPr>
          <w:lang w:val="es-MX"/>
        </w:rPr>
        <w:t xml:space="preserve"> </w:t>
      </w:r>
      <w:r w:rsidRPr="003304E1">
        <w:rPr>
          <w:rFonts w:ascii="Arial" w:hAnsi="Arial" w:cs="Arial"/>
          <w:lang w:val="es-MX"/>
        </w:rPr>
        <w:t xml:space="preserve">Caribe" se refiere a Antigua y Barbuda, Aruba, Bahamas, Barbados, Belice, Curazao, Dominica, República Dominicana, Granada, Guyana, Haití, Jamaica, Santa Lucía, San Martín, San Cristóbal y Nieves, San Vicente y las </w:t>
      </w:r>
      <w:r w:rsidR="006706A5" w:rsidRPr="003304E1">
        <w:rPr>
          <w:rFonts w:ascii="Arial" w:hAnsi="Arial" w:cs="Arial"/>
          <w:lang w:val="es-MX"/>
        </w:rPr>
        <w:t>granadinas</w:t>
      </w:r>
      <w:r w:rsidRPr="003304E1">
        <w:rPr>
          <w:rFonts w:ascii="Arial" w:hAnsi="Arial" w:cs="Arial"/>
          <w:lang w:val="es-MX"/>
        </w:rPr>
        <w:t>, Surinam y Trinidad y Tobago.</w:t>
      </w:r>
    </w:p>
  </w:footnote>
  <w:footnote w:id="15">
    <w:p w14:paraId="5AA42A18" w14:textId="117C7575" w:rsidR="00923CE4" w:rsidRPr="00923CE4" w:rsidRDefault="00923CE4" w:rsidP="00F0523E">
      <w:pPr>
        <w:pStyle w:val="Textonotapie"/>
        <w:jc w:val="both"/>
        <w:rPr>
          <w:lang w:val="es-MX"/>
        </w:rPr>
      </w:pPr>
      <w:r>
        <w:rPr>
          <w:rStyle w:val="Refdenotaalpie"/>
        </w:rPr>
        <w:footnoteRef/>
      </w:r>
      <w:r w:rsidRPr="00923CE4">
        <w:rPr>
          <w:lang w:val="es-MX"/>
        </w:rPr>
        <w:t xml:space="preserve"> </w:t>
      </w:r>
      <w:r w:rsidRPr="00F0523E">
        <w:rPr>
          <w:rFonts w:ascii="Arial" w:hAnsi="Arial" w:cs="Arial"/>
          <w:sz w:val="18"/>
          <w:szCs w:val="18"/>
          <w:lang w:val="es-MX"/>
        </w:rPr>
        <w:t xml:space="preserve">La </w:t>
      </w:r>
      <w:r w:rsidR="00F0523E" w:rsidRPr="00F0523E">
        <w:rPr>
          <w:rFonts w:ascii="Arial" w:hAnsi="Arial" w:cs="Arial"/>
          <w:sz w:val="18"/>
          <w:szCs w:val="18"/>
          <w:lang w:val="es-MX"/>
        </w:rPr>
        <w:t>edición</w:t>
      </w:r>
      <w:r w:rsidRPr="00F0523E">
        <w:rPr>
          <w:rFonts w:ascii="Arial" w:hAnsi="Arial" w:cs="Arial"/>
          <w:sz w:val="18"/>
          <w:szCs w:val="18"/>
          <w:lang w:val="es-MX"/>
        </w:rPr>
        <w:t xml:space="preserve"> 2021 se </w:t>
      </w:r>
      <w:r w:rsidR="00F0523E" w:rsidRPr="00F0523E">
        <w:rPr>
          <w:rFonts w:ascii="Arial" w:hAnsi="Arial" w:cs="Arial"/>
          <w:sz w:val="18"/>
          <w:szCs w:val="18"/>
          <w:lang w:val="es-MX"/>
        </w:rPr>
        <w:t>efectuó</w:t>
      </w:r>
      <w:r w:rsidRPr="00F0523E">
        <w:rPr>
          <w:rFonts w:ascii="Arial" w:hAnsi="Arial" w:cs="Arial"/>
          <w:sz w:val="18"/>
          <w:szCs w:val="18"/>
          <w:lang w:val="es-MX"/>
        </w:rPr>
        <w:t xml:space="preserve"> en Guyana y participaron </w:t>
      </w:r>
      <w:r w:rsidR="00F0523E">
        <w:rPr>
          <w:rFonts w:ascii="Arial" w:hAnsi="Arial" w:cs="Arial"/>
          <w:sz w:val="18"/>
          <w:szCs w:val="18"/>
          <w:lang w:val="es-MX"/>
        </w:rPr>
        <w:t>3</w:t>
      </w:r>
      <w:r w:rsidRPr="00F0523E">
        <w:rPr>
          <w:rFonts w:ascii="Arial" w:hAnsi="Arial" w:cs="Arial"/>
          <w:sz w:val="18"/>
          <w:szCs w:val="18"/>
          <w:lang w:val="es-MX"/>
        </w:rPr>
        <w:t xml:space="preserve"> </w:t>
      </w:r>
      <w:r w:rsidR="00F0523E" w:rsidRPr="00F0523E">
        <w:rPr>
          <w:rFonts w:ascii="Arial" w:hAnsi="Arial" w:cs="Arial"/>
          <w:sz w:val="18"/>
          <w:szCs w:val="18"/>
          <w:lang w:val="es-MX"/>
        </w:rPr>
        <w:t>países</w:t>
      </w:r>
      <w:r w:rsidRPr="00F0523E">
        <w:rPr>
          <w:rFonts w:ascii="Arial" w:hAnsi="Arial" w:cs="Arial"/>
          <w:sz w:val="18"/>
          <w:szCs w:val="18"/>
          <w:lang w:val="es-MX"/>
        </w:rPr>
        <w:t xml:space="preserve"> europeos. </w:t>
      </w:r>
      <w:r w:rsidR="00F0523E" w:rsidRPr="00F0523E">
        <w:rPr>
          <w:rFonts w:ascii="Arial" w:hAnsi="Arial" w:cs="Arial"/>
          <w:sz w:val="18"/>
          <w:szCs w:val="18"/>
          <w:lang w:val="es-MX"/>
        </w:rPr>
        <w:t>En el 202, primera vez en México. https://www.infodefensa.com/texto-diario/mostrar/3123441/guyana-anfitriona-ejercicio-multinacional-tradewinds-2021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A6201"/>
    <w:multiLevelType w:val="multilevel"/>
    <w:tmpl w:val="1C16D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692DD1"/>
    <w:multiLevelType w:val="multilevel"/>
    <w:tmpl w:val="DCE4A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081880"/>
    <w:multiLevelType w:val="hybridMultilevel"/>
    <w:tmpl w:val="3236A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5D360D"/>
    <w:multiLevelType w:val="hybridMultilevel"/>
    <w:tmpl w:val="BA5E2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092CB0"/>
    <w:multiLevelType w:val="hybridMultilevel"/>
    <w:tmpl w:val="3F760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6E3828"/>
    <w:multiLevelType w:val="multilevel"/>
    <w:tmpl w:val="23246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4E03F6"/>
    <w:multiLevelType w:val="multilevel"/>
    <w:tmpl w:val="2E62D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0122ED"/>
    <w:multiLevelType w:val="multilevel"/>
    <w:tmpl w:val="2BFE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19660643">
    <w:abstractNumId w:val="1"/>
  </w:num>
  <w:num w:numId="2" w16cid:durableId="980966323">
    <w:abstractNumId w:val="4"/>
  </w:num>
  <w:num w:numId="3" w16cid:durableId="235365570">
    <w:abstractNumId w:val="0"/>
  </w:num>
  <w:num w:numId="4" w16cid:durableId="930089280">
    <w:abstractNumId w:val="5"/>
  </w:num>
  <w:num w:numId="5" w16cid:durableId="249051049">
    <w:abstractNumId w:val="6"/>
  </w:num>
  <w:num w:numId="6" w16cid:durableId="495540612">
    <w:abstractNumId w:val="7"/>
  </w:num>
  <w:num w:numId="7" w16cid:durableId="1691837537">
    <w:abstractNumId w:val="3"/>
  </w:num>
  <w:num w:numId="8" w16cid:durableId="2137793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1E0"/>
    <w:rsid w:val="00005803"/>
    <w:rsid w:val="0002239E"/>
    <w:rsid w:val="000535F0"/>
    <w:rsid w:val="000A3D01"/>
    <w:rsid w:val="00116969"/>
    <w:rsid w:val="00146683"/>
    <w:rsid w:val="001D7839"/>
    <w:rsid w:val="001F15F6"/>
    <w:rsid w:val="00225C48"/>
    <w:rsid w:val="0023249A"/>
    <w:rsid w:val="002330B0"/>
    <w:rsid w:val="00234770"/>
    <w:rsid w:val="00244326"/>
    <w:rsid w:val="002842C6"/>
    <w:rsid w:val="0029359E"/>
    <w:rsid w:val="002A5109"/>
    <w:rsid w:val="002C239F"/>
    <w:rsid w:val="002F010F"/>
    <w:rsid w:val="003236D2"/>
    <w:rsid w:val="00324B55"/>
    <w:rsid w:val="003304E1"/>
    <w:rsid w:val="003E48C9"/>
    <w:rsid w:val="004115E2"/>
    <w:rsid w:val="00412313"/>
    <w:rsid w:val="004D7955"/>
    <w:rsid w:val="005023BA"/>
    <w:rsid w:val="005029D8"/>
    <w:rsid w:val="00520722"/>
    <w:rsid w:val="00531B25"/>
    <w:rsid w:val="00537ECD"/>
    <w:rsid w:val="00597C26"/>
    <w:rsid w:val="005D2FEB"/>
    <w:rsid w:val="006334F3"/>
    <w:rsid w:val="006706A5"/>
    <w:rsid w:val="0077726D"/>
    <w:rsid w:val="007B007A"/>
    <w:rsid w:val="007B76FF"/>
    <w:rsid w:val="00816548"/>
    <w:rsid w:val="00821702"/>
    <w:rsid w:val="00830152"/>
    <w:rsid w:val="00847170"/>
    <w:rsid w:val="00860CDA"/>
    <w:rsid w:val="008D39C4"/>
    <w:rsid w:val="008D6057"/>
    <w:rsid w:val="008E0BCC"/>
    <w:rsid w:val="0092098A"/>
    <w:rsid w:val="00923CE4"/>
    <w:rsid w:val="00946D56"/>
    <w:rsid w:val="00950101"/>
    <w:rsid w:val="009622D8"/>
    <w:rsid w:val="00986D22"/>
    <w:rsid w:val="009A3841"/>
    <w:rsid w:val="009F0DAF"/>
    <w:rsid w:val="00A10313"/>
    <w:rsid w:val="00A471B6"/>
    <w:rsid w:val="00A90158"/>
    <w:rsid w:val="00AB4199"/>
    <w:rsid w:val="00AE6BE7"/>
    <w:rsid w:val="00B1727A"/>
    <w:rsid w:val="00B419D4"/>
    <w:rsid w:val="00B54510"/>
    <w:rsid w:val="00B61553"/>
    <w:rsid w:val="00B94DFD"/>
    <w:rsid w:val="00BA5A1F"/>
    <w:rsid w:val="00BC535F"/>
    <w:rsid w:val="00BD28F8"/>
    <w:rsid w:val="00C241E0"/>
    <w:rsid w:val="00C25252"/>
    <w:rsid w:val="00C3108C"/>
    <w:rsid w:val="00C469A9"/>
    <w:rsid w:val="00C61F82"/>
    <w:rsid w:val="00CD3D7B"/>
    <w:rsid w:val="00D10688"/>
    <w:rsid w:val="00D22706"/>
    <w:rsid w:val="00D23750"/>
    <w:rsid w:val="00D33853"/>
    <w:rsid w:val="00D34F99"/>
    <w:rsid w:val="00D412E1"/>
    <w:rsid w:val="00E00120"/>
    <w:rsid w:val="00E57CEB"/>
    <w:rsid w:val="00EA2163"/>
    <w:rsid w:val="00ED5987"/>
    <w:rsid w:val="00EE1308"/>
    <w:rsid w:val="00F0523E"/>
    <w:rsid w:val="00F1767F"/>
    <w:rsid w:val="00F2652A"/>
    <w:rsid w:val="00F8284C"/>
    <w:rsid w:val="00FD415B"/>
    <w:rsid w:val="00FD4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76F88"/>
  <w15:chartTrackingRefBased/>
  <w15:docId w15:val="{D06CC123-BDE8-4CCA-BAE8-711617362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B419D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419D4"/>
    <w:rPr>
      <w:sz w:val="20"/>
      <w:szCs w:val="20"/>
    </w:rPr>
  </w:style>
  <w:style w:type="character" w:styleId="Refdenotaalpie">
    <w:name w:val="footnote reference"/>
    <w:semiHidden/>
    <w:unhideWhenUsed/>
    <w:rsid w:val="00B419D4"/>
    <w:rPr>
      <w:vertAlign w:val="superscript"/>
    </w:rPr>
  </w:style>
  <w:style w:type="paragraph" w:styleId="Encabezado">
    <w:name w:val="header"/>
    <w:basedOn w:val="Normal"/>
    <w:link w:val="EncabezadoCar"/>
    <w:uiPriority w:val="99"/>
    <w:unhideWhenUsed/>
    <w:rsid w:val="0023249A"/>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23249A"/>
  </w:style>
  <w:style w:type="paragraph" w:styleId="Piedepgina">
    <w:name w:val="footer"/>
    <w:basedOn w:val="Normal"/>
    <w:link w:val="PiedepginaCar"/>
    <w:uiPriority w:val="99"/>
    <w:unhideWhenUsed/>
    <w:rsid w:val="0023249A"/>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23249A"/>
  </w:style>
  <w:style w:type="paragraph" w:styleId="Sinespaciado">
    <w:name w:val="No Spacing"/>
    <w:uiPriority w:val="1"/>
    <w:qFormat/>
    <w:rsid w:val="00F2652A"/>
    <w:pPr>
      <w:spacing w:after="0" w:line="240" w:lineRule="auto"/>
    </w:pPr>
  </w:style>
  <w:style w:type="paragraph" w:styleId="NormalWeb">
    <w:name w:val="Normal (Web)"/>
    <w:basedOn w:val="Normal"/>
    <w:uiPriority w:val="99"/>
    <w:semiHidden/>
    <w:unhideWhenUsed/>
    <w:rsid w:val="00C61F82"/>
    <w:rPr>
      <w:rFonts w:ascii="Times New Roman" w:hAnsi="Times New Roman" w:cs="Times New Roman"/>
      <w:sz w:val="24"/>
      <w:szCs w:val="24"/>
    </w:rPr>
  </w:style>
  <w:style w:type="character" w:styleId="Hipervnculo">
    <w:name w:val="Hyperlink"/>
    <w:basedOn w:val="Fuentedeprrafopredeter"/>
    <w:uiPriority w:val="99"/>
    <w:unhideWhenUsed/>
    <w:rsid w:val="00C61F82"/>
    <w:rPr>
      <w:color w:val="0563C1" w:themeColor="hyperlink"/>
      <w:u w:val="single"/>
    </w:rPr>
  </w:style>
  <w:style w:type="character" w:styleId="Mencinsinresolver">
    <w:name w:val="Unresolved Mention"/>
    <w:basedOn w:val="Fuentedeprrafopredeter"/>
    <w:uiPriority w:val="99"/>
    <w:semiHidden/>
    <w:unhideWhenUsed/>
    <w:rsid w:val="00C61F82"/>
    <w:rPr>
      <w:color w:val="605E5C"/>
      <w:shd w:val="clear" w:color="auto" w:fill="E1DFDD"/>
    </w:rPr>
  </w:style>
  <w:style w:type="paragraph" w:styleId="Textonotaalfinal">
    <w:name w:val="endnote text"/>
    <w:basedOn w:val="Normal"/>
    <w:link w:val="TextonotaalfinalCar"/>
    <w:uiPriority w:val="99"/>
    <w:semiHidden/>
    <w:unhideWhenUsed/>
    <w:rsid w:val="00946D56"/>
    <w:pPr>
      <w:spacing w:after="0" w:line="240" w:lineRule="auto"/>
    </w:pPr>
    <w:rPr>
      <w:sz w:val="20"/>
      <w:szCs w:val="20"/>
      <w:lang w:val="es-ES"/>
    </w:rPr>
  </w:style>
  <w:style w:type="character" w:customStyle="1" w:styleId="TextonotaalfinalCar">
    <w:name w:val="Texto nota al final Car"/>
    <w:basedOn w:val="Fuentedeprrafopredeter"/>
    <w:link w:val="Textonotaalfinal"/>
    <w:uiPriority w:val="99"/>
    <w:semiHidden/>
    <w:rsid w:val="00946D56"/>
    <w:rPr>
      <w:sz w:val="20"/>
      <w:szCs w:val="20"/>
      <w:lang w:val="es-ES"/>
    </w:rPr>
  </w:style>
  <w:style w:type="character" w:styleId="Refdenotaalfinal">
    <w:name w:val="endnote reference"/>
    <w:basedOn w:val="Fuentedeprrafopredeter"/>
    <w:uiPriority w:val="99"/>
    <w:semiHidden/>
    <w:unhideWhenUsed/>
    <w:rsid w:val="00946D56"/>
    <w:rPr>
      <w:vertAlign w:val="superscript"/>
    </w:rPr>
  </w:style>
  <w:style w:type="paragraph" w:styleId="Prrafodelista">
    <w:name w:val="List Paragraph"/>
    <w:basedOn w:val="Normal"/>
    <w:uiPriority w:val="34"/>
    <w:qFormat/>
    <w:rsid w:val="00D34F99"/>
    <w:pPr>
      <w:ind w:left="720"/>
      <w:contextualSpacing/>
    </w:pPr>
  </w:style>
  <w:style w:type="character" w:styleId="Hipervnculovisitado">
    <w:name w:val="FollowedHyperlink"/>
    <w:basedOn w:val="Fuentedeprrafopredeter"/>
    <w:uiPriority w:val="99"/>
    <w:semiHidden/>
    <w:unhideWhenUsed/>
    <w:rsid w:val="00234770"/>
    <w:rPr>
      <w:color w:val="954F72" w:themeColor="followedHyperlink"/>
      <w:u w:val="single"/>
    </w:rPr>
  </w:style>
  <w:style w:type="paragraph" w:styleId="Bibliografa">
    <w:name w:val="Bibliography"/>
    <w:basedOn w:val="Normal"/>
    <w:next w:val="Normal"/>
    <w:uiPriority w:val="37"/>
    <w:unhideWhenUsed/>
    <w:rsid w:val="00531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1763">
      <w:bodyDiv w:val="1"/>
      <w:marLeft w:val="0"/>
      <w:marRight w:val="0"/>
      <w:marTop w:val="0"/>
      <w:marBottom w:val="0"/>
      <w:divBdr>
        <w:top w:val="none" w:sz="0" w:space="0" w:color="auto"/>
        <w:left w:val="none" w:sz="0" w:space="0" w:color="auto"/>
        <w:bottom w:val="none" w:sz="0" w:space="0" w:color="auto"/>
        <w:right w:val="none" w:sz="0" w:space="0" w:color="auto"/>
      </w:divBdr>
    </w:div>
    <w:div w:id="28378440">
      <w:bodyDiv w:val="1"/>
      <w:marLeft w:val="0"/>
      <w:marRight w:val="0"/>
      <w:marTop w:val="0"/>
      <w:marBottom w:val="0"/>
      <w:divBdr>
        <w:top w:val="none" w:sz="0" w:space="0" w:color="auto"/>
        <w:left w:val="none" w:sz="0" w:space="0" w:color="auto"/>
        <w:bottom w:val="none" w:sz="0" w:space="0" w:color="auto"/>
        <w:right w:val="none" w:sz="0" w:space="0" w:color="auto"/>
      </w:divBdr>
    </w:div>
    <w:div w:id="64643797">
      <w:bodyDiv w:val="1"/>
      <w:marLeft w:val="0"/>
      <w:marRight w:val="0"/>
      <w:marTop w:val="0"/>
      <w:marBottom w:val="0"/>
      <w:divBdr>
        <w:top w:val="none" w:sz="0" w:space="0" w:color="auto"/>
        <w:left w:val="none" w:sz="0" w:space="0" w:color="auto"/>
        <w:bottom w:val="none" w:sz="0" w:space="0" w:color="auto"/>
        <w:right w:val="none" w:sz="0" w:space="0" w:color="auto"/>
      </w:divBdr>
    </w:div>
    <w:div w:id="67114906">
      <w:bodyDiv w:val="1"/>
      <w:marLeft w:val="0"/>
      <w:marRight w:val="0"/>
      <w:marTop w:val="0"/>
      <w:marBottom w:val="0"/>
      <w:divBdr>
        <w:top w:val="none" w:sz="0" w:space="0" w:color="auto"/>
        <w:left w:val="none" w:sz="0" w:space="0" w:color="auto"/>
        <w:bottom w:val="none" w:sz="0" w:space="0" w:color="auto"/>
        <w:right w:val="none" w:sz="0" w:space="0" w:color="auto"/>
      </w:divBdr>
    </w:div>
    <w:div w:id="95564565">
      <w:bodyDiv w:val="1"/>
      <w:marLeft w:val="0"/>
      <w:marRight w:val="0"/>
      <w:marTop w:val="0"/>
      <w:marBottom w:val="0"/>
      <w:divBdr>
        <w:top w:val="none" w:sz="0" w:space="0" w:color="auto"/>
        <w:left w:val="none" w:sz="0" w:space="0" w:color="auto"/>
        <w:bottom w:val="none" w:sz="0" w:space="0" w:color="auto"/>
        <w:right w:val="none" w:sz="0" w:space="0" w:color="auto"/>
      </w:divBdr>
    </w:div>
    <w:div w:id="104350875">
      <w:bodyDiv w:val="1"/>
      <w:marLeft w:val="0"/>
      <w:marRight w:val="0"/>
      <w:marTop w:val="0"/>
      <w:marBottom w:val="0"/>
      <w:divBdr>
        <w:top w:val="none" w:sz="0" w:space="0" w:color="auto"/>
        <w:left w:val="none" w:sz="0" w:space="0" w:color="auto"/>
        <w:bottom w:val="none" w:sz="0" w:space="0" w:color="auto"/>
        <w:right w:val="none" w:sz="0" w:space="0" w:color="auto"/>
      </w:divBdr>
    </w:div>
    <w:div w:id="228464472">
      <w:bodyDiv w:val="1"/>
      <w:marLeft w:val="0"/>
      <w:marRight w:val="0"/>
      <w:marTop w:val="0"/>
      <w:marBottom w:val="0"/>
      <w:divBdr>
        <w:top w:val="none" w:sz="0" w:space="0" w:color="auto"/>
        <w:left w:val="none" w:sz="0" w:space="0" w:color="auto"/>
        <w:bottom w:val="none" w:sz="0" w:space="0" w:color="auto"/>
        <w:right w:val="none" w:sz="0" w:space="0" w:color="auto"/>
      </w:divBdr>
    </w:div>
    <w:div w:id="244844605">
      <w:bodyDiv w:val="1"/>
      <w:marLeft w:val="0"/>
      <w:marRight w:val="0"/>
      <w:marTop w:val="0"/>
      <w:marBottom w:val="0"/>
      <w:divBdr>
        <w:top w:val="none" w:sz="0" w:space="0" w:color="auto"/>
        <w:left w:val="none" w:sz="0" w:space="0" w:color="auto"/>
        <w:bottom w:val="none" w:sz="0" w:space="0" w:color="auto"/>
        <w:right w:val="none" w:sz="0" w:space="0" w:color="auto"/>
      </w:divBdr>
    </w:div>
    <w:div w:id="314603593">
      <w:bodyDiv w:val="1"/>
      <w:marLeft w:val="0"/>
      <w:marRight w:val="0"/>
      <w:marTop w:val="0"/>
      <w:marBottom w:val="0"/>
      <w:divBdr>
        <w:top w:val="none" w:sz="0" w:space="0" w:color="auto"/>
        <w:left w:val="none" w:sz="0" w:space="0" w:color="auto"/>
        <w:bottom w:val="none" w:sz="0" w:space="0" w:color="auto"/>
        <w:right w:val="none" w:sz="0" w:space="0" w:color="auto"/>
      </w:divBdr>
    </w:div>
    <w:div w:id="881527115">
      <w:bodyDiv w:val="1"/>
      <w:marLeft w:val="0"/>
      <w:marRight w:val="0"/>
      <w:marTop w:val="0"/>
      <w:marBottom w:val="0"/>
      <w:divBdr>
        <w:top w:val="none" w:sz="0" w:space="0" w:color="auto"/>
        <w:left w:val="none" w:sz="0" w:space="0" w:color="auto"/>
        <w:bottom w:val="none" w:sz="0" w:space="0" w:color="auto"/>
        <w:right w:val="none" w:sz="0" w:space="0" w:color="auto"/>
      </w:divBdr>
    </w:div>
    <w:div w:id="883519009">
      <w:bodyDiv w:val="1"/>
      <w:marLeft w:val="0"/>
      <w:marRight w:val="0"/>
      <w:marTop w:val="0"/>
      <w:marBottom w:val="0"/>
      <w:divBdr>
        <w:top w:val="none" w:sz="0" w:space="0" w:color="auto"/>
        <w:left w:val="none" w:sz="0" w:space="0" w:color="auto"/>
        <w:bottom w:val="none" w:sz="0" w:space="0" w:color="auto"/>
        <w:right w:val="none" w:sz="0" w:space="0" w:color="auto"/>
      </w:divBdr>
    </w:div>
    <w:div w:id="913007887">
      <w:bodyDiv w:val="1"/>
      <w:marLeft w:val="0"/>
      <w:marRight w:val="0"/>
      <w:marTop w:val="0"/>
      <w:marBottom w:val="0"/>
      <w:divBdr>
        <w:top w:val="none" w:sz="0" w:space="0" w:color="auto"/>
        <w:left w:val="none" w:sz="0" w:space="0" w:color="auto"/>
        <w:bottom w:val="none" w:sz="0" w:space="0" w:color="auto"/>
        <w:right w:val="none" w:sz="0" w:space="0" w:color="auto"/>
      </w:divBdr>
    </w:div>
    <w:div w:id="939459506">
      <w:bodyDiv w:val="1"/>
      <w:marLeft w:val="0"/>
      <w:marRight w:val="0"/>
      <w:marTop w:val="0"/>
      <w:marBottom w:val="0"/>
      <w:divBdr>
        <w:top w:val="none" w:sz="0" w:space="0" w:color="auto"/>
        <w:left w:val="none" w:sz="0" w:space="0" w:color="auto"/>
        <w:bottom w:val="none" w:sz="0" w:space="0" w:color="auto"/>
        <w:right w:val="none" w:sz="0" w:space="0" w:color="auto"/>
      </w:divBdr>
    </w:div>
    <w:div w:id="943810298">
      <w:bodyDiv w:val="1"/>
      <w:marLeft w:val="0"/>
      <w:marRight w:val="0"/>
      <w:marTop w:val="0"/>
      <w:marBottom w:val="0"/>
      <w:divBdr>
        <w:top w:val="none" w:sz="0" w:space="0" w:color="auto"/>
        <w:left w:val="none" w:sz="0" w:space="0" w:color="auto"/>
        <w:bottom w:val="none" w:sz="0" w:space="0" w:color="auto"/>
        <w:right w:val="none" w:sz="0" w:space="0" w:color="auto"/>
      </w:divBdr>
    </w:div>
    <w:div w:id="1050493095">
      <w:bodyDiv w:val="1"/>
      <w:marLeft w:val="0"/>
      <w:marRight w:val="0"/>
      <w:marTop w:val="0"/>
      <w:marBottom w:val="0"/>
      <w:divBdr>
        <w:top w:val="none" w:sz="0" w:space="0" w:color="auto"/>
        <w:left w:val="none" w:sz="0" w:space="0" w:color="auto"/>
        <w:bottom w:val="none" w:sz="0" w:space="0" w:color="auto"/>
        <w:right w:val="none" w:sz="0" w:space="0" w:color="auto"/>
      </w:divBdr>
    </w:div>
    <w:div w:id="1070999274">
      <w:bodyDiv w:val="1"/>
      <w:marLeft w:val="0"/>
      <w:marRight w:val="0"/>
      <w:marTop w:val="0"/>
      <w:marBottom w:val="0"/>
      <w:divBdr>
        <w:top w:val="none" w:sz="0" w:space="0" w:color="auto"/>
        <w:left w:val="none" w:sz="0" w:space="0" w:color="auto"/>
        <w:bottom w:val="none" w:sz="0" w:space="0" w:color="auto"/>
        <w:right w:val="none" w:sz="0" w:space="0" w:color="auto"/>
      </w:divBdr>
    </w:div>
    <w:div w:id="1175068438">
      <w:bodyDiv w:val="1"/>
      <w:marLeft w:val="0"/>
      <w:marRight w:val="0"/>
      <w:marTop w:val="0"/>
      <w:marBottom w:val="0"/>
      <w:divBdr>
        <w:top w:val="none" w:sz="0" w:space="0" w:color="auto"/>
        <w:left w:val="none" w:sz="0" w:space="0" w:color="auto"/>
        <w:bottom w:val="none" w:sz="0" w:space="0" w:color="auto"/>
        <w:right w:val="none" w:sz="0" w:space="0" w:color="auto"/>
      </w:divBdr>
    </w:div>
    <w:div w:id="1189028154">
      <w:bodyDiv w:val="1"/>
      <w:marLeft w:val="0"/>
      <w:marRight w:val="0"/>
      <w:marTop w:val="0"/>
      <w:marBottom w:val="0"/>
      <w:divBdr>
        <w:top w:val="none" w:sz="0" w:space="0" w:color="auto"/>
        <w:left w:val="none" w:sz="0" w:space="0" w:color="auto"/>
        <w:bottom w:val="none" w:sz="0" w:space="0" w:color="auto"/>
        <w:right w:val="none" w:sz="0" w:space="0" w:color="auto"/>
      </w:divBdr>
    </w:div>
    <w:div w:id="1189218420">
      <w:bodyDiv w:val="1"/>
      <w:marLeft w:val="0"/>
      <w:marRight w:val="0"/>
      <w:marTop w:val="0"/>
      <w:marBottom w:val="0"/>
      <w:divBdr>
        <w:top w:val="none" w:sz="0" w:space="0" w:color="auto"/>
        <w:left w:val="none" w:sz="0" w:space="0" w:color="auto"/>
        <w:bottom w:val="none" w:sz="0" w:space="0" w:color="auto"/>
        <w:right w:val="none" w:sz="0" w:space="0" w:color="auto"/>
      </w:divBdr>
    </w:div>
    <w:div w:id="1287350358">
      <w:bodyDiv w:val="1"/>
      <w:marLeft w:val="0"/>
      <w:marRight w:val="0"/>
      <w:marTop w:val="0"/>
      <w:marBottom w:val="0"/>
      <w:divBdr>
        <w:top w:val="none" w:sz="0" w:space="0" w:color="auto"/>
        <w:left w:val="none" w:sz="0" w:space="0" w:color="auto"/>
        <w:bottom w:val="none" w:sz="0" w:space="0" w:color="auto"/>
        <w:right w:val="none" w:sz="0" w:space="0" w:color="auto"/>
      </w:divBdr>
      <w:divsChild>
        <w:div w:id="522285600">
          <w:marLeft w:val="0"/>
          <w:marRight w:val="0"/>
          <w:marTop w:val="0"/>
          <w:marBottom w:val="0"/>
          <w:divBdr>
            <w:top w:val="none" w:sz="0" w:space="0" w:color="auto"/>
            <w:left w:val="none" w:sz="0" w:space="0" w:color="auto"/>
            <w:bottom w:val="none" w:sz="0" w:space="0" w:color="auto"/>
            <w:right w:val="none" w:sz="0" w:space="0" w:color="auto"/>
          </w:divBdr>
        </w:div>
      </w:divsChild>
    </w:div>
    <w:div w:id="1308393075">
      <w:bodyDiv w:val="1"/>
      <w:marLeft w:val="0"/>
      <w:marRight w:val="0"/>
      <w:marTop w:val="0"/>
      <w:marBottom w:val="0"/>
      <w:divBdr>
        <w:top w:val="none" w:sz="0" w:space="0" w:color="auto"/>
        <w:left w:val="none" w:sz="0" w:space="0" w:color="auto"/>
        <w:bottom w:val="none" w:sz="0" w:space="0" w:color="auto"/>
        <w:right w:val="none" w:sz="0" w:space="0" w:color="auto"/>
      </w:divBdr>
      <w:divsChild>
        <w:div w:id="109280597">
          <w:marLeft w:val="0"/>
          <w:marRight w:val="0"/>
          <w:marTop w:val="0"/>
          <w:marBottom w:val="0"/>
          <w:divBdr>
            <w:top w:val="none" w:sz="0" w:space="0" w:color="auto"/>
            <w:left w:val="none" w:sz="0" w:space="0" w:color="auto"/>
            <w:bottom w:val="none" w:sz="0" w:space="0" w:color="auto"/>
            <w:right w:val="none" w:sz="0" w:space="0" w:color="auto"/>
          </w:divBdr>
          <w:divsChild>
            <w:div w:id="714352686">
              <w:marLeft w:val="-1456"/>
              <w:marRight w:val="0"/>
              <w:marTop w:val="675"/>
              <w:marBottom w:val="675"/>
              <w:divBdr>
                <w:top w:val="single" w:sz="12" w:space="23" w:color="D01319"/>
                <w:left w:val="single" w:sz="6" w:space="23" w:color="E5E5E5"/>
                <w:bottom w:val="single" w:sz="6" w:space="23" w:color="E5E5E5"/>
                <w:right w:val="single" w:sz="6" w:space="23" w:color="E5E5E5"/>
              </w:divBdr>
              <w:divsChild>
                <w:div w:id="865556519">
                  <w:marLeft w:val="0"/>
                  <w:marRight w:val="0"/>
                  <w:marTop w:val="0"/>
                  <w:marBottom w:val="0"/>
                  <w:divBdr>
                    <w:top w:val="none" w:sz="0" w:space="0" w:color="auto"/>
                    <w:left w:val="none" w:sz="0" w:space="0" w:color="auto"/>
                    <w:bottom w:val="none" w:sz="0" w:space="0" w:color="auto"/>
                    <w:right w:val="none" w:sz="0" w:space="0" w:color="auto"/>
                  </w:divBdr>
                  <w:divsChild>
                    <w:div w:id="290983384">
                      <w:marLeft w:val="0"/>
                      <w:marRight w:val="0"/>
                      <w:marTop w:val="0"/>
                      <w:marBottom w:val="0"/>
                      <w:divBdr>
                        <w:top w:val="none" w:sz="0" w:space="0" w:color="auto"/>
                        <w:left w:val="none" w:sz="0" w:space="0" w:color="auto"/>
                        <w:bottom w:val="none" w:sz="0" w:space="0" w:color="auto"/>
                        <w:right w:val="none" w:sz="0" w:space="0" w:color="auto"/>
                      </w:divBdr>
                    </w:div>
                  </w:divsChild>
                </w:div>
                <w:div w:id="1390610727">
                  <w:marLeft w:val="0"/>
                  <w:marRight w:val="0"/>
                  <w:marTop w:val="0"/>
                  <w:marBottom w:val="0"/>
                  <w:divBdr>
                    <w:top w:val="none" w:sz="0" w:space="0" w:color="auto"/>
                    <w:left w:val="none" w:sz="0" w:space="0" w:color="auto"/>
                    <w:bottom w:val="none" w:sz="0" w:space="0" w:color="auto"/>
                    <w:right w:val="none" w:sz="0" w:space="0" w:color="auto"/>
                  </w:divBdr>
                  <w:divsChild>
                    <w:div w:id="178862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725847">
      <w:bodyDiv w:val="1"/>
      <w:marLeft w:val="0"/>
      <w:marRight w:val="0"/>
      <w:marTop w:val="0"/>
      <w:marBottom w:val="0"/>
      <w:divBdr>
        <w:top w:val="none" w:sz="0" w:space="0" w:color="auto"/>
        <w:left w:val="none" w:sz="0" w:space="0" w:color="auto"/>
        <w:bottom w:val="none" w:sz="0" w:space="0" w:color="auto"/>
        <w:right w:val="none" w:sz="0" w:space="0" w:color="auto"/>
      </w:divBdr>
    </w:div>
    <w:div w:id="1356880570">
      <w:bodyDiv w:val="1"/>
      <w:marLeft w:val="0"/>
      <w:marRight w:val="0"/>
      <w:marTop w:val="0"/>
      <w:marBottom w:val="0"/>
      <w:divBdr>
        <w:top w:val="none" w:sz="0" w:space="0" w:color="auto"/>
        <w:left w:val="none" w:sz="0" w:space="0" w:color="auto"/>
        <w:bottom w:val="none" w:sz="0" w:space="0" w:color="auto"/>
        <w:right w:val="none" w:sz="0" w:space="0" w:color="auto"/>
      </w:divBdr>
      <w:divsChild>
        <w:div w:id="1114179296">
          <w:marLeft w:val="0"/>
          <w:marRight w:val="0"/>
          <w:marTop w:val="0"/>
          <w:marBottom w:val="330"/>
          <w:divBdr>
            <w:top w:val="none" w:sz="0" w:space="0" w:color="auto"/>
            <w:left w:val="none" w:sz="0" w:space="0" w:color="auto"/>
            <w:bottom w:val="none" w:sz="0" w:space="0" w:color="auto"/>
            <w:right w:val="none" w:sz="0" w:space="0" w:color="auto"/>
          </w:divBdr>
        </w:div>
      </w:divsChild>
    </w:div>
    <w:div w:id="1454979194">
      <w:bodyDiv w:val="1"/>
      <w:marLeft w:val="0"/>
      <w:marRight w:val="0"/>
      <w:marTop w:val="0"/>
      <w:marBottom w:val="0"/>
      <w:divBdr>
        <w:top w:val="none" w:sz="0" w:space="0" w:color="auto"/>
        <w:left w:val="none" w:sz="0" w:space="0" w:color="auto"/>
        <w:bottom w:val="none" w:sz="0" w:space="0" w:color="auto"/>
        <w:right w:val="none" w:sz="0" w:space="0" w:color="auto"/>
      </w:divBdr>
    </w:div>
    <w:div w:id="1690719916">
      <w:bodyDiv w:val="1"/>
      <w:marLeft w:val="0"/>
      <w:marRight w:val="0"/>
      <w:marTop w:val="0"/>
      <w:marBottom w:val="0"/>
      <w:divBdr>
        <w:top w:val="none" w:sz="0" w:space="0" w:color="auto"/>
        <w:left w:val="none" w:sz="0" w:space="0" w:color="auto"/>
        <w:bottom w:val="none" w:sz="0" w:space="0" w:color="auto"/>
        <w:right w:val="none" w:sz="0" w:space="0" w:color="auto"/>
      </w:divBdr>
    </w:div>
    <w:div w:id="1902593439">
      <w:bodyDiv w:val="1"/>
      <w:marLeft w:val="0"/>
      <w:marRight w:val="0"/>
      <w:marTop w:val="0"/>
      <w:marBottom w:val="0"/>
      <w:divBdr>
        <w:top w:val="none" w:sz="0" w:space="0" w:color="auto"/>
        <w:left w:val="none" w:sz="0" w:space="0" w:color="auto"/>
        <w:bottom w:val="none" w:sz="0" w:space="0" w:color="auto"/>
        <w:right w:val="none" w:sz="0" w:space="0" w:color="auto"/>
      </w:divBdr>
    </w:div>
    <w:div w:id="1916160075">
      <w:bodyDiv w:val="1"/>
      <w:marLeft w:val="0"/>
      <w:marRight w:val="0"/>
      <w:marTop w:val="0"/>
      <w:marBottom w:val="0"/>
      <w:divBdr>
        <w:top w:val="none" w:sz="0" w:space="0" w:color="auto"/>
        <w:left w:val="none" w:sz="0" w:space="0" w:color="auto"/>
        <w:bottom w:val="none" w:sz="0" w:space="0" w:color="auto"/>
        <w:right w:val="none" w:sz="0" w:space="0" w:color="auto"/>
      </w:divBdr>
    </w:div>
    <w:div w:id="2040272637">
      <w:bodyDiv w:val="1"/>
      <w:marLeft w:val="0"/>
      <w:marRight w:val="0"/>
      <w:marTop w:val="0"/>
      <w:marBottom w:val="0"/>
      <w:divBdr>
        <w:top w:val="none" w:sz="0" w:space="0" w:color="auto"/>
        <w:left w:val="none" w:sz="0" w:space="0" w:color="auto"/>
        <w:bottom w:val="none" w:sz="0" w:space="0" w:color="auto"/>
        <w:right w:val="none" w:sz="0" w:space="0" w:color="auto"/>
      </w:divBdr>
    </w:div>
    <w:div w:id="2044018125">
      <w:bodyDiv w:val="1"/>
      <w:marLeft w:val="0"/>
      <w:marRight w:val="0"/>
      <w:marTop w:val="0"/>
      <w:marBottom w:val="0"/>
      <w:divBdr>
        <w:top w:val="none" w:sz="0" w:space="0" w:color="auto"/>
        <w:left w:val="none" w:sz="0" w:space="0" w:color="auto"/>
        <w:bottom w:val="none" w:sz="0" w:space="0" w:color="auto"/>
        <w:right w:val="none" w:sz="0" w:space="0" w:color="auto"/>
      </w:divBdr>
    </w:div>
    <w:div w:id="2050453353">
      <w:bodyDiv w:val="1"/>
      <w:marLeft w:val="0"/>
      <w:marRight w:val="0"/>
      <w:marTop w:val="0"/>
      <w:marBottom w:val="0"/>
      <w:divBdr>
        <w:top w:val="none" w:sz="0" w:space="0" w:color="auto"/>
        <w:left w:val="none" w:sz="0" w:space="0" w:color="auto"/>
        <w:bottom w:val="none" w:sz="0" w:space="0" w:color="auto"/>
        <w:right w:val="none" w:sz="0" w:space="0" w:color="auto"/>
      </w:divBdr>
    </w:div>
    <w:div w:id="209901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Ell96</b:Tag>
    <b:SourceType>DocumentFromInternetSite</b:SourceType>
    <b:Guid>{BE759A71-DDD9-44F2-8061-4E30C0E55B0D}</b:Guid>
    <b:Title>La Solucion Shiprider,Vigilando al Caribe</b:Title>
    <b:Year>1996</b:Year>
    <b:Author>
      <b:Author>
        <b:NameList>
          <b:Person>
            <b:Last>Elliot</b:Last>
            <b:First>Abrams</b:First>
          </b:Person>
        </b:NameList>
      </b:Author>
    </b:Author>
    <b:Month>Marzo</b:Month>
    <b:Day>1</b:Day>
    <b:Pages>12</b:Pages>
    <b:JournalName>The national interest</b:JournalName>
    <b:YearAccessed>2022</b:YearAccessed>
    <b:MonthAccessed>diciembre</b:MonthAccessed>
    <b:DayAccessed>14</b:DayAccessed>
    <b:URL>https://nationalinterest.org/article/the-shiprider-solution-policing-the-caribbean-487</b:URL>
    <b:InternetSiteTitle>The national Interest</b:InternetSiteTitle>
    <b:RefOrder>1</b:RefOrder>
  </b:Source>
  <b:Source>
    <b:Tag>Ced00</b:Tag>
    <b:SourceType>JournalArticle</b:SourceType>
    <b:Guid>{7576043B-550B-4C8B-8A21-FF8296B6D533}</b:Guid>
    <b:Title>US Caribbean Relations</b:Title>
    <b:Year>2000</b:Year>
    <b:Publisher>Interhemisphere Resource Center and Institute for Policy  Studies</b:Publisher>
    <b:Author>
      <b:Author>
        <b:NameList>
          <b:Person>
            <b:Last>Cedric</b:Last>
            <b:First>Grant</b:First>
          </b:Person>
        </b:NameList>
      </b:Author>
    </b:Author>
    <b:Month>julio</b:Month>
    <b:YearAccessed>2022</b:YearAccessed>
    <b:MonthAccessed>noviembre</b:MonthAccessed>
    <b:Volume>5</b:Volume>
    <b:JournalName>Foreign Policy in Focus</b:JournalName>
    <b:Issue>19</b:Issue>
    <b:RefOrder>2</b:RefOrder>
  </b:Source>
  <b:Source>
    <b:Tag>Sta20</b:Tag>
    <b:SourceType>InternetSite</b:SourceType>
    <b:Guid>{D10381C2-F091-469B-A5B5-E3C6BB959272}</b:Guid>
    <b:Title>Estratregia de Estados Unidos para el compromiso Caribe.</b:Title>
    <b:Year>2020</b:Year>
    <b:Author>
      <b:Author>
        <b:NameList>
          <b:Person>
            <b:Last>State</b:Last>
            <b:First>US.</b:First>
            <b:Middle>Department of</b:Middle>
          </b:Person>
        </b:NameList>
      </b:Author>
    </b:Author>
    <b:Publisher>Oficina De Asuntos del hemisferio Occidental</b:Publisher>
    <b:City>Washington DC</b:City>
    <b:YearAccessed>2022</b:YearAccessed>
    <b:MonthAccessed>11</b:MonthAccessed>
    <b:DayAccessed>25</b:DayAccessed>
    <b:URL>https://www.state.gov/u-s-sstrategy for engagement-in-the caribbean/</b:URL>
    <b:InternetSiteTitle>State.gov</b:InternetSiteTitle>
    <b:RefOrder>4</b:RefOrder>
  </b:Source>
  <b:Source>
    <b:Tag>USo19</b:Tag>
    <b:SourceType>InternetSite</b:SourceType>
    <b:Guid>{039E80D8-C5CC-4F3A-9460-FE7CE33F44A6}</b:Guid>
    <b:Author>
      <b:Author>
        <b:NameList>
          <b:Person>
            <b:Last>Department</b:Last>
            <b:First>US</b:First>
            <b:Middle>of State</b:Middle>
          </b:Person>
        </b:NameList>
      </b:Author>
      <b:Editor>
        <b:NameList>
          <b:Person>
            <b:Last>Occidental</b:Last>
            <b:First>Oficina</b:First>
            <b:Middle>de Asuntos del Hemissferio</b:Middle>
          </b:Person>
        </b:NameList>
      </b:Editor>
    </b:Author>
    <b:Title>State.gov</b:Title>
    <b:Year>2019</b:Year>
    <b:Month>julio</b:Month>
    <b:Day>23</b:Day>
    <b:URL>https://www.state.gov/u-s-sstrategy-for engagement-in the-caribbean</b:URL>
    <b:YearAccessed>2022</b:YearAccessed>
    <b:MonthAccessed>noviembre</b:MonthAccessed>
    <b:DayAccessed>25</b:DayAccessed>
    <b:RefOrder>3</b:RefOrder>
  </b:Source>
</b:Sources>
</file>

<file path=customXml/itemProps1.xml><?xml version="1.0" encoding="utf-8"?>
<ds:datastoreItem xmlns:ds="http://schemas.openxmlformats.org/officeDocument/2006/customXml" ds:itemID="{9F5FD7D5-D521-4D44-AFCE-2604597F2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15</Pages>
  <Words>4010</Words>
  <Characters>22860</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34</cp:revision>
  <dcterms:created xsi:type="dcterms:W3CDTF">2023-01-08T16:39:00Z</dcterms:created>
  <dcterms:modified xsi:type="dcterms:W3CDTF">2023-10-20T17:13:00Z</dcterms:modified>
</cp:coreProperties>
</file>